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Cs/>
          <w:color w:val="auto"/>
          <w:sz w:val="32"/>
          <w:szCs w:val="32"/>
        </w:rPr>
      </w:pPr>
      <w:bookmarkStart w:id="0" w:name="_GoBack"/>
      <w:r>
        <w:rPr>
          <w:rFonts w:hint="eastAsia" w:ascii="黑体" w:hAnsi="黑体" w:eastAsia="黑体" w:cs="黑体"/>
          <w:bCs/>
          <w:color w:val="auto"/>
          <w:sz w:val="32"/>
          <w:szCs w:val="32"/>
        </w:rPr>
        <w:t>《财务管理学》教学大纲</w:t>
      </w:r>
    </w:p>
    <w:p>
      <w:pPr>
        <w:numPr>
          <w:ilvl w:val="0"/>
          <w:numId w:val="1"/>
        </w:numPr>
        <w:spacing w:after="78" w:afterLines="25" w:line="360" w:lineRule="auto"/>
        <w:ind w:firstLine="560"/>
        <w:jc w:val="left"/>
        <w:rPr>
          <w:rFonts w:hint="eastAsia" w:ascii="黑体" w:hAnsi="黑体" w:eastAsia="黑体" w:cs="黑体"/>
          <w:color w:val="auto"/>
          <w:sz w:val="28"/>
          <w:szCs w:val="28"/>
        </w:rPr>
      </w:pPr>
      <w:r>
        <w:rPr>
          <w:rFonts w:hint="eastAsia" w:ascii="黑体" w:hAnsi="黑体" w:eastAsia="黑体" w:cs="黑体"/>
          <w:bCs/>
          <w:color w:val="auto"/>
          <w:sz w:val="28"/>
          <w:szCs w:val="28"/>
        </w:rPr>
        <w:t>课程基本信息</w:t>
      </w:r>
    </w:p>
    <w:tbl>
      <w:tblPr>
        <w:tblStyle w:val="9"/>
        <w:tblW w:w="8666" w:type="dxa"/>
        <w:jc w:val="center"/>
        <w:tblLayout w:type="fixed"/>
        <w:tblCellMar>
          <w:top w:w="0" w:type="dxa"/>
          <w:left w:w="0" w:type="dxa"/>
          <w:bottom w:w="0" w:type="dxa"/>
          <w:right w:w="0" w:type="dxa"/>
        </w:tblCellMar>
      </w:tblPr>
      <w:tblGrid>
        <w:gridCol w:w="1116"/>
        <w:gridCol w:w="1704"/>
        <w:gridCol w:w="1238"/>
        <w:gridCol w:w="1824"/>
        <w:gridCol w:w="1152"/>
        <w:gridCol w:w="1632"/>
      </w:tblGrid>
      <w:tr>
        <w:trPr>
          <w:trHeight w:val="68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课程代码</w:t>
            </w:r>
          </w:p>
        </w:tc>
        <w:tc>
          <w:tcPr>
            <w:tcW w:w="170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right="42" w:rightChars="20"/>
              <w:jc w:val="center"/>
              <w:rPr>
                <w:rFonts w:hint="eastAsia" w:ascii="宋体" w:hAnsi="宋体" w:cs="仿宋"/>
                <w:color w:val="auto"/>
                <w:szCs w:val="21"/>
              </w:rPr>
            </w:pPr>
            <w:r>
              <w:rPr>
                <w:rFonts w:hint="eastAsia" w:ascii="宋体" w:hAnsi="宋体" w:cs="仿宋"/>
                <w:color w:val="auto"/>
                <w:szCs w:val="21"/>
                <w:lang w:val="en-US" w:eastAsia="zh-CN"/>
              </w:rPr>
              <w:t>5293</w:t>
            </w:r>
          </w:p>
        </w:tc>
        <w:tc>
          <w:tcPr>
            <w:tcW w:w="123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课程名称（中/英）</w:t>
            </w:r>
          </w:p>
        </w:tc>
        <w:tc>
          <w:tcPr>
            <w:tcW w:w="4608" w:type="dxa"/>
            <w:gridSpan w:val="3"/>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eastAsia="仿宋"/>
                <w:color w:val="auto"/>
              </w:rPr>
            </w:pPr>
            <w:r>
              <w:rPr>
                <w:rFonts w:hint="eastAsia" w:eastAsia="仿宋"/>
                <w:color w:val="auto"/>
              </w:rPr>
              <w:t>财务管理学</w:t>
            </w:r>
          </w:p>
        </w:tc>
      </w:tr>
      <w:tr>
        <w:tblPrEx>
          <w:tblCellMar>
            <w:top w:w="0" w:type="dxa"/>
            <w:left w:w="0" w:type="dxa"/>
            <w:bottom w:w="0" w:type="dxa"/>
            <w:right w:w="0" w:type="dxa"/>
          </w:tblCellMar>
        </w:tblPrEx>
        <w:trPr>
          <w:trHeight w:val="68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kern w:val="0"/>
                <w:szCs w:val="21"/>
                <w:lang w:bidi="ar"/>
              </w:rPr>
            </w:pPr>
            <w:r>
              <w:rPr>
                <w:rFonts w:hint="eastAsia" w:ascii="黑体" w:hAnsi="黑体" w:eastAsia="黑体" w:cs="黑体"/>
                <w:color w:val="auto"/>
                <w:kern w:val="0"/>
                <w:szCs w:val="21"/>
                <w:lang w:bidi="ar"/>
              </w:rPr>
              <w:t>开课学院</w:t>
            </w:r>
          </w:p>
        </w:tc>
        <w:tc>
          <w:tcPr>
            <w:tcW w:w="170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hint="eastAsia" w:ascii="宋体" w:hAnsi="宋体" w:cs="仿宋"/>
                <w:color w:val="auto"/>
                <w:szCs w:val="21"/>
                <w:lang w:bidi="ar"/>
              </w:rPr>
            </w:pPr>
            <w:r>
              <w:rPr>
                <w:rFonts w:hint="eastAsia" w:ascii="仿宋" w:hAnsi="仿宋" w:eastAsia="仿宋" w:cs="仿宋"/>
                <w:color w:val="auto"/>
                <w:szCs w:val="21"/>
              </w:rPr>
              <w:t>智能制造与信息工程</w:t>
            </w:r>
          </w:p>
        </w:tc>
        <w:tc>
          <w:tcPr>
            <w:tcW w:w="123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kern w:val="0"/>
                <w:szCs w:val="21"/>
                <w:lang w:bidi="ar"/>
              </w:rPr>
            </w:pPr>
            <w:r>
              <w:rPr>
                <w:rFonts w:hint="eastAsia" w:ascii="黑体" w:hAnsi="黑体" w:eastAsia="黑体" w:cs="黑体"/>
                <w:color w:val="auto"/>
                <w:kern w:val="0"/>
                <w:szCs w:val="21"/>
                <w:lang w:bidi="ar"/>
              </w:rPr>
              <w:t>适用专业</w:t>
            </w:r>
          </w:p>
        </w:tc>
        <w:tc>
          <w:tcPr>
            <w:tcW w:w="4608" w:type="dxa"/>
            <w:gridSpan w:val="3"/>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hint="eastAsia" w:ascii="宋体" w:hAnsi="宋体" w:cs="仿宋"/>
                <w:color w:val="auto"/>
                <w:szCs w:val="21"/>
              </w:rPr>
            </w:pPr>
            <w:r>
              <w:rPr>
                <w:rFonts w:hint="eastAsia" w:ascii="仿宋" w:hAnsi="仿宋" w:eastAsia="仿宋" w:cs="仿宋"/>
                <w:color w:val="auto"/>
                <w:szCs w:val="21"/>
              </w:rPr>
              <w:t>大数据中美班</w:t>
            </w:r>
          </w:p>
        </w:tc>
      </w:tr>
      <w:tr>
        <w:tblPrEx>
          <w:tblCellMar>
            <w:top w:w="0" w:type="dxa"/>
            <w:left w:w="0" w:type="dxa"/>
            <w:bottom w:w="0" w:type="dxa"/>
            <w:right w:w="0" w:type="dxa"/>
          </w:tblCellMar>
        </w:tblPrEx>
        <w:trPr>
          <w:trHeight w:val="440" w:hRule="atLeast"/>
          <w:jc w:val="center"/>
        </w:trPr>
        <w:tc>
          <w:tcPr>
            <w:tcW w:w="1116"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学   分</w:t>
            </w:r>
          </w:p>
        </w:tc>
        <w:tc>
          <w:tcPr>
            <w:tcW w:w="1704"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hint="eastAsia"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 xml:space="preserve">分 </w:t>
            </w:r>
          </w:p>
        </w:tc>
        <w:tc>
          <w:tcPr>
            <w:tcW w:w="1238"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总学时</w:t>
            </w:r>
          </w:p>
        </w:tc>
        <w:tc>
          <w:tcPr>
            <w:tcW w:w="1824"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eastAsia="楷体"/>
                <w:color w:val="auto"/>
                <w:szCs w:val="21"/>
              </w:rPr>
            </w:pPr>
            <w:r>
              <w:rPr>
                <w:rFonts w:hint="eastAsia" w:ascii="仿宋" w:hAnsi="仿宋" w:eastAsia="仿宋" w:cs="仿宋"/>
                <w:color w:val="auto"/>
                <w:szCs w:val="21"/>
              </w:rPr>
              <w:t xml:space="preserve">64学时 </w:t>
            </w:r>
          </w:p>
        </w:tc>
        <w:tc>
          <w:tcPr>
            <w:tcW w:w="115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理论学时</w:t>
            </w:r>
          </w:p>
        </w:tc>
        <w:tc>
          <w:tcPr>
            <w:tcW w:w="163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hint="eastAsia" w:ascii="宋体" w:hAnsi="宋体" w:cs="仿宋"/>
                <w:color w:val="auto"/>
                <w:szCs w:val="21"/>
              </w:rPr>
            </w:pPr>
            <w:r>
              <w:rPr>
                <w:rFonts w:hint="eastAsia" w:ascii="宋体" w:hAnsi="宋体" w:cs="仿宋"/>
                <w:color w:val="auto"/>
                <w:szCs w:val="21"/>
              </w:rPr>
              <w:t>64</w:t>
            </w:r>
          </w:p>
        </w:tc>
      </w:tr>
      <w:tr>
        <w:tblPrEx>
          <w:tblCellMar>
            <w:top w:w="0" w:type="dxa"/>
            <w:left w:w="0" w:type="dxa"/>
            <w:bottom w:w="0" w:type="dxa"/>
            <w:right w:w="0" w:type="dxa"/>
          </w:tblCellMar>
        </w:tblPrEx>
        <w:trPr>
          <w:trHeight w:val="440" w:hRule="atLeast"/>
          <w:jc w:val="center"/>
        </w:trPr>
        <w:tc>
          <w:tcPr>
            <w:tcW w:w="1116"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before="46" w:beforeLines="15" w:after="46" w:afterLines="15" w:line="300" w:lineRule="exact"/>
              <w:ind w:left="42" w:leftChars="20" w:right="42" w:rightChars="20"/>
              <w:jc w:val="center"/>
              <w:rPr>
                <w:rFonts w:hint="eastAsia" w:ascii="黑体" w:hAnsi="黑体" w:eastAsia="黑体" w:cs="黑体"/>
                <w:color w:val="auto"/>
                <w:szCs w:val="21"/>
              </w:rPr>
            </w:pPr>
          </w:p>
        </w:tc>
        <w:tc>
          <w:tcPr>
            <w:tcW w:w="1704"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pacing w:before="46" w:beforeLines="15" w:after="46" w:afterLines="15" w:line="300" w:lineRule="exact"/>
              <w:ind w:left="42" w:leftChars="20" w:right="42" w:rightChars="20"/>
              <w:rPr>
                <w:rFonts w:hint="eastAsia" w:ascii="宋体" w:hAnsi="宋体" w:cs="仿宋"/>
                <w:color w:val="auto"/>
                <w:szCs w:val="21"/>
              </w:rPr>
            </w:pPr>
          </w:p>
        </w:tc>
        <w:tc>
          <w:tcPr>
            <w:tcW w:w="1238"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pacing w:before="46" w:beforeLines="15" w:after="46" w:afterLines="15" w:line="300" w:lineRule="exact"/>
              <w:ind w:left="42" w:leftChars="20" w:right="42" w:rightChars="20"/>
              <w:jc w:val="center"/>
              <w:rPr>
                <w:rFonts w:hint="eastAsia" w:ascii="黑体" w:hAnsi="黑体" w:eastAsia="黑体" w:cs="黑体"/>
                <w:color w:val="auto"/>
                <w:szCs w:val="21"/>
              </w:rPr>
            </w:pPr>
          </w:p>
        </w:tc>
        <w:tc>
          <w:tcPr>
            <w:tcW w:w="1824"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pacing w:before="46" w:beforeLines="15" w:after="46" w:afterLines="15" w:line="300" w:lineRule="exact"/>
              <w:ind w:left="42" w:leftChars="20" w:right="42" w:rightChars="20"/>
              <w:rPr>
                <w:rFonts w:hint="eastAsia" w:ascii="宋体" w:hAnsi="宋体"/>
                <w:color w:val="auto"/>
                <w:szCs w:val="21"/>
              </w:rPr>
            </w:pPr>
          </w:p>
        </w:tc>
        <w:tc>
          <w:tcPr>
            <w:tcW w:w="115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实践学时</w:t>
            </w:r>
          </w:p>
        </w:tc>
        <w:tc>
          <w:tcPr>
            <w:tcW w:w="163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hint="eastAsia" w:ascii="宋体" w:hAnsi="宋体" w:cs="仿宋"/>
                <w:color w:val="auto"/>
                <w:szCs w:val="21"/>
              </w:rPr>
            </w:pPr>
            <w:r>
              <w:rPr>
                <w:rFonts w:ascii="宋体" w:hAnsi="宋体" w:cs="仿宋"/>
                <w:color w:val="auto"/>
                <w:szCs w:val="21"/>
              </w:rPr>
              <w:t>0</w:t>
            </w:r>
          </w:p>
        </w:tc>
      </w:tr>
      <w:tr>
        <w:tblPrEx>
          <w:tblCellMar>
            <w:top w:w="0" w:type="dxa"/>
            <w:left w:w="0" w:type="dxa"/>
            <w:bottom w:w="0" w:type="dxa"/>
            <w:right w:w="0" w:type="dxa"/>
          </w:tblCellMar>
        </w:tblPrEx>
        <w:trPr>
          <w:trHeight w:val="50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课程性质</w:t>
            </w:r>
          </w:p>
        </w:tc>
        <w:tc>
          <w:tcPr>
            <w:tcW w:w="170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hint="eastAsia" w:ascii="宋体" w:hAnsi="宋体" w:cs="仿宋"/>
                <w:color w:val="auto"/>
                <w:szCs w:val="21"/>
              </w:rPr>
            </w:pPr>
            <w:r>
              <w:rPr>
                <w:rFonts w:hint="eastAsia" w:ascii="仿宋" w:hAnsi="仿宋" w:eastAsia="仿宋" w:cs="仿宋"/>
                <w:color w:val="auto"/>
                <w:szCs w:val="21"/>
              </w:rPr>
              <w:t>必修</w:t>
            </w:r>
          </w:p>
        </w:tc>
        <w:tc>
          <w:tcPr>
            <w:tcW w:w="123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课程类别</w:t>
            </w:r>
          </w:p>
        </w:tc>
        <w:tc>
          <w:tcPr>
            <w:tcW w:w="182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hint="eastAsia" w:ascii="宋体" w:hAnsi="宋体"/>
                <w:color w:val="auto"/>
                <w:szCs w:val="21"/>
              </w:rPr>
            </w:pPr>
            <w:r>
              <w:rPr>
                <w:rFonts w:hint="eastAsia" w:ascii="仿宋" w:hAnsi="仿宋" w:eastAsia="仿宋" w:cs="仿宋"/>
                <w:color w:val="auto"/>
                <w:szCs w:val="21"/>
              </w:rPr>
              <w:t>通识教育课程</w:t>
            </w:r>
          </w:p>
        </w:tc>
        <w:tc>
          <w:tcPr>
            <w:tcW w:w="115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hint="eastAsia" w:ascii="仿宋" w:hAnsi="仿宋" w:eastAsia="仿宋" w:cs="仿宋"/>
                <w:bCs/>
                <w:color w:val="auto"/>
                <w:szCs w:val="21"/>
              </w:rPr>
            </w:pPr>
            <w:r>
              <w:rPr>
                <w:rFonts w:hint="eastAsia" w:ascii="黑体" w:hAnsi="黑体" w:eastAsia="黑体" w:cs="黑体"/>
                <w:color w:val="auto"/>
                <w:kern w:val="0"/>
                <w:szCs w:val="21"/>
                <w:lang w:bidi="ar"/>
              </w:rPr>
              <w:t>考核方式</w:t>
            </w:r>
          </w:p>
        </w:tc>
        <w:tc>
          <w:tcPr>
            <w:tcW w:w="163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rPr>
                <w:rFonts w:hint="eastAsia" w:ascii="宋体" w:hAnsi="宋体" w:cs="仿宋"/>
                <w:bCs/>
                <w:color w:val="auto"/>
                <w:szCs w:val="21"/>
              </w:rPr>
            </w:pPr>
            <w:r>
              <w:rPr>
                <w:rFonts w:hint="eastAsia" w:ascii="宋体" w:hAnsi="宋体" w:cs="仿宋"/>
                <w:bCs/>
                <w:color w:val="auto"/>
                <w:szCs w:val="21"/>
              </w:rPr>
              <w:t>考试</w:t>
            </w:r>
          </w:p>
        </w:tc>
      </w:tr>
      <w:tr>
        <w:tblPrEx>
          <w:tblCellMar>
            <w:top w:w="0" w:type="dxa"/>
            <w:left w:w="0" w:type="dxa"/>
            <w:bottom w:w="0" w:type="dxa"/>
            <w:right w:w="0" w:type="dxa"/>
          </w:tblCellMar>
        </w:tblPrEx>
        <w:trPr>
          <w:trHeight w:val="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先修课程</w:t>
            </w:r>
          </w:p>
        </w:tc>
        <w:tc>
          <w:tcPr>
            <w:tcW w:w="7550" w:type="dxa"/>
            <w:gridSpan w:val="5"/>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left"/>
              <w:rPr>
                <w:rFonts w:hint="eastAsia" w:ascii="宋体" w:hAnsi="宋体" w:eastAsia="仿宋" w:cs="仿宋"/>
                <w:color w:val="auto"/>
                <w:szCs w:val="21"/>
              </w:rPr>
            </w:pPr>
            <w:r>
              <w:rPr>
                <w:rFonts w:hint="eastAsia" w:ascii="仿宋" w:hAnsi="仿宋" w:eastAsia="仿宋" w:cs="仿宋"/>
                <w:color w:val="auto"/>
                <w:szCs w:val="21"/>
              </w:rPr>
              <w:t>会计学课程，会计基础课程，统计学基础课程</w:t>
            </w:r>
          </w:p>
        </w:tc>
      </w:tr>
      <w:tr>
        <w:tblPrEx>
          <w:tblCellMar>
            <w:top w:w="0" w:type="dxa"/>
            <w:left w:w="0" w:type="dxa"/>
            <w:bottom w:w="0" w:type="dxa"/>
            <w:right w:w="0" w:type="dxa"/>
          </w:tblCellMar>
        </w:tblPrEx>
        <w:trPr>
          <w:trHeight w:val="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szCs w:val="21"/>
              </w:rPr>
            </w:pPr>
            <w:r>
              <w:rPr>
                <w:rFonts w:hint="eastAsia" w:ascii="黑体" w:hAnsi="黑体" w:eastAsia="黑体" w:cs="黑体"/>
                <w:color w:val="auto"/>
                <w:kern w:val="0"/>
                <w:szCs w:val="21"/>
                <w:lang w:bidi="ar"/>
              </w:rPr>
              <w:t>选用教材</w:t>
            </w:r>
          </w:p>
        </w:tc>
        <w:tc>
          <w:tcPr>
            <w:tcW w:w="7550" w:type="dxa"/>
            <w:gridSpan w:val="5"/>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20" w:lineRule="exact"/>
              <w:ind w:left="42" w:leftChars="20" w:right="42" w:rightChars="20"/>
              <w:textAlignment w:val="bottom"/>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《国际财务管理</w:t>
            </w:r>
            <w:r>
              <w:rPr>
                <w:rFonts w:ascii="仿宋" w:hAnsi="仿宋" w:eastAsia="仿宋" w:cs="仿宋"/>
                <w:color w:val="auto"/>
                <w:kern w:val="0"/>
                <w:szCs w:val="21"/>
                <w:lang w:bidi="ar"/>
              </w:rPr>
              <w:t>》</w:t>
            </w:r>
            <w:r>
              <w:rPr>
                <w:rFonts w:hint="eastAsia" w:ascii="仿宋" w:hAnsi="仿宋" w:eastAsia="仿宋" w:cs="仿宋"/>
                <w:color w:val="auto"/>
                <w:kern w:val="0"/>
                <w:szCs w:val="21"/>
                <w:lang w:bidi="ar"/>
              </w:rPr>
              <w:t xml:space="preserve">，[美]切奥尔,S.尤恩（CheolS.Eun）,[美]布鲁斯,G.雷，机械工业出版社，2019年6月，ISBN 9787111628255 </w:t>
            </w:r>
          </w:p>
        </w:tc>
      </w:tr>
      <w:tr>
        <w:tblPrEx>
          <w:tblCellMar>
            <w:top w:w="0" w:type="dxa"/>
            <w:left w:w="0" w:type="dxa"/>
            <w:bottom w:w="0" w:type="dxa"/>
            <w:right w:w="0" w:type="dxa"/>
          </w:tblCellMar>
        </w:tblPrEx>
        <w:trPr>
          <w:trHeight w:val="261"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utoSpaceDE w:val="0"/>
              <w:spacing w:before="46" w:beforeLines="15" w:after="46" w:afterLines="15" w:line="300" w:lineRule="exact"/>
              <w:ind w:left="42" w:leftChars="20" w:right="42" w:rightChars="20"/>
              <w:jc w:val="center"/>
              <w:textAlignment w:val="center"/>
              <w:rPr>
                <w:rFonts w:hint="eastAsia" w:ascii="黑体" w:hAnsi="黑体" w:eastAsia="黑体" w:cs="黑体"/>
                <w:color w:val="auto"/>
                <w:kern w:val="0"/>
                <w:szCs w:val="21"/>
                <w:lang w:bidi="ar"/>
              </w:rPr>
            </w:pPr>
            <w:r>
              <w:rPr>
                <w:rFonts w:hint="eastAsia" w:ascii="黑体" w:hAnsi="黑体" w:eastAsia="黑体" w:cs="黑体"/>
                <w:color w:val="auto"/>
                <w:kern w:val="0"/>
                <w:szCs w:val="21"/>
                <w:lang w:bidi="ar"/>
              </w:rPr>
              <w:t>网络课程</w:t>
            </w:r>
          </w:p>
        </w:tc>
        <w:tc>
          <w:tcPr>
            <w:tcW w:w="7550" w:type="dxa"/>
            <w:gridSpan w:val="5"/>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autoSpaceDE w:val="0"/>
              <w:spacing w:before="46" w:beforeLines="15" w:after="46" w:afterLines="15" w:line="320" w:lineRule="exact"/>
              <w:ind w:left="147" w:leftChars="20" w:right="42" w:rightChars="20" w:hanging="105" w:hangingChars="50"/>
              <w:jc w:val="center"/>
              <w:textAlignment w:val="bottom"/>
              <w:rPr>
                <w:rFonts w:hint="eastAsia" w:ascii="宋体" w:hAnsi="宋体"/>
                <w:color w:val="auto"/>
                <w:kern w:val="0"/>
                <w:szCs w:val="21"/>
                <w:lang w:bidi="ar"/>
              </w:rPr>
            </w:pPr>
          </w:p>
        </w:tc>
      </w:tr>
    </w:tbl>
    <w:p>
      <w:pPr>
        <w:pStyle w:val="3"/>
        <w:spacing w:line="440" w:lineRule="exact"/>
        <w:ind w:firstLine="420" w:firstLineChars="200"/>
        <w:rPr>
          <w:rFonts w:hint="eastAsia" w:ascii="仿宋" w:hAnsi="仿宋" w:eastAsia="仿宋" w:cs="仿宋"/>
          <w:color w:val="auto"/>
        </w:rPr>
      </w:pPr>
    </w:p>
    <w:p>
      <w:pPr>
        <w:numPr>
          <w:ilvl w:val="0"/>
          <w:numId w:val="1"/>
        </w:numPr>
        <w:spacing w:line="400" w:lineRule="exact"/>
        <w:ind w:firstLine="560"/>
        <w:rPr>
          <w:rFonts w:eastAsia="黑体"/>
          <w:color w:val="auto"/>
          <w:sz w:val="28"/>
          <w:szCs w:val="28"/>
        </w:rPr>
      </w:pPr>
      <w:r>
        <w:rPr>
          <w:rFonts w:hint="eastAsia" w:eastAsia="黑体"/>
          <w:color w:val="auto"/>
          <w:sz w:val="28"/>
          <w:szCs w:val="28"/>
        </w:rPr>
        <w:t>课程简介</w:t>
      </w:r>
    </w:p>
    <w:p>
      <w:pPr>
        <w:spacing w:line="360" w:lineRule="auto"/>
        <w:ind w:firstLine="420" w:firstLineChars="200"/>
        <w:rPr>
          <w:rFonts w:hint="eastAsia" w:ascii="仿宋" w:hAnsi="仿宋" w:eastAsia="仿宋"/>
          <w:color w:val="auto"/>
        </w:rPr>
      </w:pPr>
      <w:r>
        <w:rPr>
          <w:rFonts w:ascii="仿宋" w:hAnsi="仿宋" w:eastAsia="仿宋"/>
          <w:color w:val="auto"/>
        </w:rPr>
        <w:t>International Financial Management is a core course in the finance and business disciplines that offers an in-depth understanding of the financial operations and decision-making processes of multinational corporations (MNCs) in an international context. The course focuses on the challenges and opportunities that arise from cross-border financial activities, such as foreign exchange management, international investments, international financing, and multinational financial management.</w:t>
      </w:r>
    </w:p>
    <w:p>
      <w:pPr>
        <w:spacing w:line="360" w:lineRule="auto"/>
        <w:ind w:firstLine="420" w:firstLineChars="200"/>
        <w:rPr>
          <w:color w:val="auto"/>
        </w:rPr>
      </w:pPr>
    </w:p>
    <w:p>
      <w:pPr>
        <w:numPr>
          <w:ilvl w:val="0"/>
          <w:numId w:val="1"/>
        </w:numPr>
        <w:spacing w:line="400" w:lineRule="exact"/>
        <w:ind w:firstLine="560"/>
        <w:rPr>
          <w:rFonts w:eastAsia="黑体"/>
          <w:color w:val="auto"/>
          <w:sz w:val="28"/>
          <w:szCs w:val="28"/>
        </w:rPr>
      </w:pPr>
      <w:r>
        <w:rPr>
          <w:rFonts w:hint="eastAsia" w:eastAsia="黑体"/>
          <w:color w:val="auto"/>
          <w:sz w:val="28"/>
          <w:szCs w:val="28"/>
        </w:rPr>
        <w:t>课程目标</w:t>
      </w:r>
      <w:r>
        <w:rPr>
          <w:rFonts w:hint="eastAsia" w:ascii="宋体" w:hAnsi="宋体"/>
          <w:color w:val="auto"/>
          <w:szCs w:val="21"/>
        </w:rPr>
        <w:t xml:space="preserve">  </w:t>
      </w:r>
    </w:p>
    <w:p>
      <w:pPr>
        <w:spacing w:line="440" w:lineRule="exact"/>
        <w:ind w:firstLine="420" w:firstLineChars="200"/>
        <w:rPr>
          <w:rFonts w:hint="eastAsia" w:ascii="仿宋" w:hAnsi="仿宋" w:eastAsia="仿宋"/>
          <w:color w:val="auto"/>
        </w:rPr>
      </w:pPr>
      <w:r>
        <w:rPr>
          <w:rFonts w:hint="eastAsia" w:ascii="仿宋" w:hAnsi="仿宋" w:eastAsia="仿宋"/>
          <w:color w:val="auto"/>
        </w:rPr>
        <w:t>At the completion of the course, students are able to:</w:t>
      </w:r>
    </w:p>
    <w:p>
      <w:pPr>
        <w:pStyle w:val="14"/>
        <w:numPr>
          <w:ilvl w:val="0"/>
          <w:numId w:val="2"/>
        </w:numPr>
        <w:spacing w:line="440" w:lineRule="exact"/>
        <w:ind w:firstLineChars="0"/>
        <w:rPr>
          <w:rFonts w:hint="eastAsia" w:ascii="仿宋" w:hAnsi="仿宋" w:eastAsia="仿宋"/>
          <w:color w:val="auto"/>
        </w:rPr>
      </w:pPr>
      <w:r>
        <w:rPr>
          <w:rFonts w:ascii="仿宋" w:hAnsi="仿宋" w:eastAsia="仿宋"/>
          <w:color w:val="auto"/>
        </w:rPr>
        <w:t>Theoretical Understanding: To provide students with a comprehensive understanding of the theories, concepts, and frameworks underlying international financial management.</w:t>
      </w:r>
    </w:p>
    <w:p>
      <w:pPr>
        <w:pStyle w:val="14"/>
        <w:numPr>
          <w:ilvl w:val="0"/>
          <w:numId w:val="2"/>
        </w:numPr>
        <w:spacing w:line="440" w:lineRule="exact"/>
        <w:ind w:firstLineChars="0"/>
        <w:rPr>
          <w:rFonts w:hint="eastAsia" w:ascii="仿宋" w:hAnsi="仿宋" w:eastAsia="仿宋"/>
          <w:color w:val="auto"/>
        </w:rPr>
      </w:pPr>
      <w:r>
        <w:rPr>
          <w:rFonts w:ascii="仿宋" w:hAnsi="仿宋" w:eastAsia="仿宋"/>
          <w:color w:val="auto"/>
        </w:rPr>
        <w:t>Practical Skills: To develop students' practical skills in managing international financial risks, including foreign exchange risk, country risk, and political risk.</w:t>
      </w:r>
    </w:p>
    <w:p>
      <w:pPr>
        <w:pStyle w:val="14"/>
        <w:numPr>
          <w:ilvl w:val="0"/>
          <w:numId w:val="2"/>
        </w:numPr>
        <w:spacing w:line="440" w:lineRule="exact"/>
        <w:ind w:firstLineChars="0"/>
        <w:rPr>
          <w:rFonts w:hint="eastAsia" w:ascii="仿宋" w:hAnsi="仿宋" w:eastAsia="仿宋"/>
          <w:color w:val="auto"/>
        </w:rPr>
      </w:pPr>
      <w:r>
        <w:rPr>
          <w:rFonts w:ascii="仿宋" w:hAnsi="仿宋" w:eastAsia="仿宋"/>
          <w:color w:val="auto"/>
        </w:rPr>
        <w:t>Case Analysis: To equip students with the ability to analyze real-world cases of international financial management and apply theoretical concepts to practical situations.</w:t>
      </w:r>
    </w:p>
    <w:p>
      <w:pPr>
        <w:pStyle w:val="14"/>
        <w:numPr>
          <w:ilvl w:val="0"/>
          <w:numId w:val="2"/>
        </w:numPr>
        <w:spacing w:line="440" w:lineRule="exact"/>
        <w:ind w:firstLineChars="0"/>
        <w:rPr>
          <w:rFonts w:hint="eastAsia" w:ascii="仿宋" w:hAnsi="仿宋" w:eastAsia="仿宋"/>
          <w:color w:val="auto"/>
        </w:rPr>
      </w:pPr>
      <w:r>
        <w:rPr>
          <w:rFonts w:ascii="仿宋" w:hAnsi="仿宋" w:eastAsia="仿宋"/>
          <w:color w:val="auto"/>
        </w:rPr>
        <w:t>Critical Thinking: To foster critical thinking and problem-solving skills in international financial decision-making.</w:t>
      </w:r>
    </w:p>
    <w:p>
      <w:pPr>
        <w:pStyle w:val="14"/>
        <w:numPr>
          <w:ilvl w:val="0"/>
          <w:numId w:val="2"/>
        </w:numPr>
        <w:spacing w:line="440" w:lineRule="exact"/>
        <w:ind w:firstLineChars="0"/>
        <w:rPr>
          <w:rFonts w:hint="eastAsia" w:ascii="仿宋" w:hAnsi="仿宋" w:eastAsia="仿宋"/>
          <w:color w:val="auto"/>
        </w:rPr>
      </w:pPr>
      <w:r>
        <w:rPr>
          <w:rFonts w:ascii="仿宋" w:hAnsi="仿宋" w:eastAsia="仿宋"/>
          <w:color w:val="auto"/>
        </w:rPr>
        <w:t>Cultural Awareness: To promote cultural awareness and an appreciation of the diversity of financial systems and regulations across different countries.</w:t>
      </w:r>
    </w:p>
    <w:p>
      <w:pPr>
        <w:spacing w:line="400" w:lineRule="exact"/>
        <w:ind w:left="560"/>
        <w:rPr>
          <w:rFonts w:eastAsia="黑体"/>
          <w:color w:val="auto"/>
          <w:sz w:val="28"/>
          <w:szCs w:val="28"/>
        </w:rPr>
      </w:pPr>
    </w:p>
    <w:p>
      <w:pPr>
        <w:numPr>
          <w:ilvl w:val="0"/>
          <w:numId w:val="1"/>
        </w:numPr>
        <w:spacing w:line="400" w:lineRule="exact"/>
        <w:ind w:firstLine="560"/>
        <w:rPr>
          <w:rFonts w:eastAsia="黑体"/>
          <w:color w:val="auto"/>
          <w:sz w:val="28"/>
          <w:szCs w:val="28"/>
        </w:rPr>
      </w:pPr>
      <w:r>
        <w:rPr>
          <w:rFonts w:hint="eastAsia" w:eastAsia="黑体"/>
          <w:color w:val="auto"/>
          <w:sz w:val="28"/>
          <w:szCs w:val="28"/>
        </w:rPr>
        <w:t>课程内容与教学要求</w:t>
      </w:r>
    </w:p>
    <w:p>
      <w:pPr>
        <w:spacing w:line="400" w:lineRule="exact"/>
        <w:rPr>
          <w:rFonts w:eastAsia="黑体"/>
          <w:b/>
          <w:bCs/>
          <w:color w:val="auto"/>
          <w:sz w:val="24"/>
        </w:rPr>
      </w:pPr>
      <w:r>
        <w:rPr>
          <w:rFonts w:hint="eastAsia" w:ascii="黑体" w:hAnsi="黑体" w:eastAsia="黑体" w:cs="黑体"/>
          <w:b/>
          <w:color w:val="auto"/>
          <w:sz w:val="24"/>
        </w:rPr>
        <w:t>教程 第一章</w:t>
      </w:r>
      <w:r>
        <w:rPr>
          <w:rFonts w:eastAsia="黑体"/>
          <w:b/>
          <w:color w:val="auto"/>
          <w:sz w:val="24"/>
        </w:rPr>
        <w:t xml:space="preserve"> </w:t>
      </w:r>
      <w:r>
        <w:rPr>
          <w:rFonts w:hint="eastAsia" w:eastAsia="黑体"/>
          <w:b/>
          <w:color w:val="auto"/>
          <w:sz w:val="24"/>
        </w:rPr>
        <w:t>（Unit One）</w:t>
      </w:r>
    </w:p>
    <w:p>
      <w:pPr>
        <w:spacing w:line="400" w:lineRule="exact"/>
        <w:outlineLvl w:val="0"/>
        <w:rPr>
          <w:rFonts w:hint="eastAsia" w:ascii="宋体" w:hAnsi="宋体"/>
          <w:color w:val="auto"/>
          <w:szCs w:val="21"/>
        </w:rPr>
      </w:pPr>
      <w:r>
        <w:rPr>
          <w:rFonts w:hint="eastAsia" w:ascii="黑体" w:hAnsi="黑体" w:eastAsia="黑体" w:cs="黑体"/>
          <w:b/>
          <w:color w:val="auto"/>
          <w:sz w:val="24"/>
        </w:rPr>
        <w:t>（一）课程内容</w:t>
      </w:r>
    </w:p>
    <w:p>
      <w:pPr>
        <w:spacing w:line="440" w:lineRule="exact"/>
        <w:ind w:firstLine="420" w:firstLineChars="200"/>
        <w:rPr>
          <w:rFonts w:hint="eastAsia" w:ascii="仿宋" w:hAnsi="仿宋" w:eastAsia="仿宋"/>
          <w:color w:val="auto"/>
        </w:rPr>
      </w:pPr>
      <w:r>
        <w:rPr>
          <w:rFonts w:hint="eastAsia" w:ascii="仿宋" w:hAnsi="仿宋" w:eastAsia="仿宋"/>
          <w:color w:val="auto"/>
        </w:rPr>
        <w:t>1、Understand globalization and its impact on organizations.</w:t>
      </w:r>
    </w:p>
    <w:p>
      <w:pPr>
        <w:spacing w:line="440" w:lineRule="exact"/>
        <w:ind w:firstLine="420" w:firstLineChars="200"/>
        <w:rPr>
          <w:rFonts w:hint="eastAsia" w:ascii="仿宋" w:hAnsi="仿宋" w:eastAsia="仿宋"/>
          <w:color w:val="auto"/>
        </w:rPr>
      </w:pPr>
      <w:r>
        <w:rPr>
          <w:rFonts w:hint="eastAsia" w:ascii="仿宋" w:hAnsi="仿宋" w:eastAsia="仿宋"/>
          <w:color w:val="auto"/>
        </w:rPr>
        <w:t>2、Understand the different types of securities markets.</w:t>
      </w:r>
    </w:p>
    <w:p>
      <w:pPr>
        <w:spacing w:line="440" w:lineRule="exact"/>
        <w:ind w:firstLine="420" w:firstLineChars="200"/>
        <w:rPr>
          <w:rFonts w:hint="eastAsia" w:ascii="仿宋" w:hAnsi="仿宋" w:eastAsia="仿宋"/>
          <w:color w:val="auto"/>
        </w:rPr>
      </w:pPr>
      <w:r>
        <w:rPr>
          <w:rFonts w:hint="eastAsia" w:ascii="仿宋" w:hAnsi="仿宋" w:eastAsia="仿宋"/>
          <w:color w:val="auto"/>
        </w:rPr>
        <w:t>3、Understand the basics of stocks and bonds.</w:t>
      </w:r>
    </w:p>
    <w:p>
      <w:pPr>
        <w:spacing w:line="440" w:lineRule="exact"/>
        <w:ind w:firstLine="420" w:firstLineChars="200"/>
        <w:rPr>
          <w:rFonts w:hint="eastAsia" w:ascii="仿宋" w:hAnsi="仿宋" w:eastAsia="仿宋"/>
          <w:color w:val="auto"/>
        </w:rPr>
      </w:pPr>
    </w:p>
    <w:p>
      <w:pPr>
        <w:spacing w:line="400" w:lineRule="exact"/>
        <w:outlineLvl w:val="0"/>
        <w:rPr>
          <w:rFonts w:hint="eastAsia" w:ascii="宋体" w:hAnsi="宋体"/>
          <w:b/>
          <w:color w:val="auto"/>
          <w:szCs w:val="21"/>
        </w:rPr>
      </w:pPr>
      <w:r>
        <w:rPr>
          <w:rFonts w:hint="eastAsia" w:ascii="黑体" w:hAnsi="黑体" w:eastAsia="黑体" w:cs="黑体"/>
          <w:b/>
          <w:color w:val="auto"/>
          <w:sz w:val="24"/>
        </w:rPr>
        <w:t>（二）教学要求</w:t>
      </w:r>
    </w:p>
    <w:p>
      <w:pPr>
        <w:spacing w:line="440" w:lineRule="exact"/>
        <w:ind w:firstLine="420" w:firstLineChars="200"/>
        <w:rPr>
          <w:rFonts w:hint="eastAsia" w:ascii="仿宋" w:hAnsi="仿宋" w:eastAsia="仿宋"/>
          <w:color w:val="auto"/>
        </w:rPr>
      </w:pPr>
      <w:r>
        <w:rPr>
          <w:rFonts w:ascii="仿宋" w:hAnsi="仿宋" w:eastAsia="仿宋"/>
          <w:color w:val="auto"/>
        </w:rPr>
        <w:t>Describe the benefits and risks of managing in a Global Environment.</w:t>
      </w:r>
    </w:p>
    <w:p>
      <w:pPr>
        <w:spacing w:line="400" w:lineRule="exact"/>
        <w:rPr>
          <w:rFonts w:hint="eastAsia" w:ascii="黑体" w:hAnsi="黑体" w:eastAsia="黑体" w:cs="黑体"/>
          <w:b/>
          <w:color w:val="auto"/>
          <w:sz w:val="24"/>
        </w:rPr>
      </w:pPr>
    </w:p>
    <w:p>
      <w:pPr>
        <w:spacing w:line="400" w:lineRule="exact"/>
        <w:rPr>
          <w:rFonts w:hint="eastAsia" w:ascii="黑体" w:hAnsi="黑体" w:eastAsia="黑体" w:cs="黑体"/>
          <w:b/>
          <w:color w:val="auto"/>
          <w:sz w:val="24"/>
        </w:rPr>
      </w:pPr>
      <w:r>
        <w:rPr>
          <w:rFonts w:hint="eastAsia" w:ascii="黑体" w:hAnsi="黑体" w:eastAsia="黑体" w:cs="黑体"/>
          <w:b/>
          <w:color w:val="auto"/>
          <w:sz w:val="24"/>
        </w:rPr>
        <w:t xml:space="preserve">教程 第二章（Unit Two） </w:t>
      </w:r>
    </w:p>
    <w:p>
      <w:pPr>
        <w:spacing w:line="400" w:lineRule="exact"/>
        <w:outlineLvl w:val="0"/>
        <w:rPr>
          <w:rFonts w:hint="eastAsia" w:ascii="宋体" w:hAnsi="宋体"/>
          <w:color w:val="auto"/>
          <w:szCs w:val="21"/>
        </w:rPr>
      </w:pPr>
      <w:r>
        <w:rPr>
          <w:rFonts w:hint="eastAsia" w:ascii="黑体" w:hAnsi="黑体" w:eastAsia="黑体" w:cs="黑体"/>
          <w:b/>
          <w:color w:val="auto"/>
          <w:sz w:val="24"/>
        </w:rPr>
        <w:t>（一）课程内容</w:t>
      </w:r>
    </w:p>
    <w:p>
      <w:pPr>
        <w:spacing w:line="440" w:lineRule="exact"/>
        <w:ind w:firstLine="420" w:firstLineChars="200"/>
        <w:rPr>
          <w:rFonts w:hint="eastAsia" w:ascii="仿宋" w:hAnsi="仿宋" w:eastAsia="仿宋"/>
          <w:color w:val="auto"/>
        </w:rPr>
      </w:pPr>
      <w:r>
        <w:rPr>
          <w:rFonts w:hint="eastAsia" w:ascii="仿宋" w:hAnsi="仿宋" w:eastAsia="仿宋"/>
          <w:color w:val="auto"/>
        </w:rPr>
        <w:t>1、</w:t>
      </w:r>
      <w:r>
        <w:rPr>
          <w:rFonts w:ascii="仿宋" w:hAnsi="仿宋" w:eastAsia="仿宋"/>
          <w:color w:val="auto"/>
        </w:rPr>
        <w:t>Understand International Bond Market</w:t>
      </w:r>
    </w:p>
    <w:p>
      <w:pPr>
        <w:spacing w:line="440" w:lineRule="exact"/>
        <w:ind w:firstLine="420" w:firstLineChars="200"/>
        <w:rPr>
          <w:rFonts w:hint="eastAsia" w:ascii="仿宋" w:hAnsi="仿宋" w:eastAsia="仿宋"/>
          <w:color w:val="auto"/>
        </w:rPr>
      </w:pPr>
      <w:r>
        <w:rPr>
          <w:rFonts w:hint="eastAsia" w:ascii="仿宋" w:hAnsi="仿宋" w:eastAsia="仿宋"/>
          <w:color w:val="auto"/>
        </w:rPr>
        <w:t>2、International Banking and Money Market</w:t>
      </w:r>
    </w:p>
    <w:p>
      <w:pPr>
        <w:spacing w:line="440" w:lineRule="exact"/>
        <w:ind w:firstLine="420" w:firstLineChars="200"/>
        <w:rPr>
          <w:rFonts w:hint="eastAsia" w:ascii="仿宋" w:hAnsi="仿宋" w:eastAsia="仿宋"/>
          <w:color w:val="auto"/>
        </w:rPr>
      </w:pPr>
      <w:r>
        <w:rPr>
          <w:rFonts w:hint="eastAsia" w:ascii="仿宋" w:hAnsi="仿宋" w:eastAsia="仿宋"/>
          <w:color w:val="auto"/>
        </w:rPr>
        <w:t>3、Organizational Structure and Design</w:t>
      </w:r>
    </w:p>
    <w:p>
      <w:pPr>
        <w:spacing w:line="440" w:lineRule="exact"/>
        <w:ind w:firstLine="420" w:firstLineChars="200"/>
        <w:rPr>
          <w:rFonts w:hint="eastAsia" w:ascii="仿宋" w:hAnsi="仿宋" w:eastAsia="仿宋"/>
          <w:color w:val="auto"/>
        </w:rPr>
      </w:pPr>
    </w:p>
    <w:p>
      <w:pPr>
        <w:spacing w:line="400" w:lineRule="exact"/>
        <w:outlineLvl w:val="0"/>
        <w:rPr>
          <w:rFonts w:hint="eastAsia" w:ascii="宋体" w:hAnsi="宋体"/>
          <w:b/>
          <w:color w:val="auto"/>
          <w:szCs w:val="21"/>
        </w:rPr>
      </w:pPr>
      <w:r>
        <w:rPr>
          <w:rFonts w:hint="eastAsia" w:ascii="黑体" w:hAnsi="黑体" w:eastAsia="黑体" w:cs="黑体"/>
          <w:b/>
          <w:color w:val="auto"/>
          <w:sz w:val="24"/>
        </w:rPr>
        <w:t>（二）教学要求</w:t>
      </w:r>
    </w:p>
    <w:p>
      <w:pPr>
        <w:spacing w:line="440" w:lineRule="exact"/>
        <w:ind w:firstLine="420" w:firstLineChars="200"/>
        <w:rPr>
          <w:rFonts w:hint="eastAsia" w:ascii="仿宋" w:hAnsi="仿宋" w:eastAsia="仿宋"/>
          <w:color w:val="auto"/>
        </w:rPr>
      </w:pPr>
      <w:r>
        <w:rPr>
          <w:rFonts w:ascii="仿宋" w:hAnsi="仿宋" w:eastAsia="仿宋"/>
          <w:color w:val="auto"/>
        </w:rPr>
        <w:t>HOW to use LIBOR as a common reference rate?</w:t>
      </w:r>
    </w:p>
    <w:p>
      <w:pPr>
        <w:spacing w:line="440" w:lineRule="exact"/>
        <w:ind w:firstLine="420" w:firstLineChars="200"/>
        <w:rPr>
          <w:rFonts w:hint="eastAsia" w:ascii="仿宋" w:hAnsi="仿宋" w:eastAsia="仿宋"/>
          <w:color w:val="auto"/>
        </w:rPr>
      </w:pPr>
      <w:r>
        <w:rPr>
          <w:rFonts w:ascii="仿宋" w:hAnsi="仿宋" w:eastAsia="仿宋"/>
          <w:color w:val="auto"/>
        </w:rPr>
        <w:t>HOW to convert a convertible bond to its underlying stock?</w:t>
      </w:r>
    </w:p>
    <w:p>
      <w:pPr>
        <w:pStyle w:val="2"/>
        <w:spacing w:line="440" w:lineRule="exact"/>
        <w:ind w:left="0" w:leftChars="0" w:firstLine="0" w:firstLineChars="0"/>
        <w:rPr>
          <w:rFonts w:hint="eastAsia" w:ascii="仿宋" w:hAnsi="仿宋" w:eastAsia="仿宋" w:cs="仿宋"/>
          <w:color w:val="auto"/>
        </w:rPr>
      </w:pPr>
    </w:p>
    <w:p>
      <w:pPr>
        <w:spacing w:line="400" w:lineRule="exact"/>
        <w:rPr>
          <w:rFonts w:hint="eastAsia" w:ascii="黑体" w:hAnsi="黑体" w:eastAsia="黑体" w:cs="黑体"/>
          <w:b/>
          <w:color w:val="auto"/>
          <w:sz w:val="24"/>
        </w:rPr>
      </w:pPr>
      <w:r>
        <w:rPr>
          <w:rFonts w:hint="eastAsia" w:ascii="黑体" w:hAnsi="黑体" w:eastAsia="黑体" w:cs="黑体"/>
          <w:b/>
          <w:color w:val="auto"/>
          <w:sz w:val="24"/>
        </w:rPr>
        <w:t xml:space="preserve">教程 第三章 </w:t>
      </w:r>
      <w:r>
        <w:rPr>
          <w:rFonts w:eastAsia="黑体"/>
          <w:b/>
          <w:color w:val="auto"/>
          <w:sz w:val="24"/>
        </w:rPr>
        <w:t>（Unit Three</w:t>
      </w:r>
      <w:r>
        <w:rPr>
          <w:rFonts w:hint="eastAsia" w:ascii="黑体" w:hAnsi="黑体" w:eastAsia="黑体" w:cs="黑体"/>
          <w:b/>
          <w:color w:val="auto"/>
          <w:sz w:val="24"/>
        </w:rPr>
        <w:t>）</w:t>
      </w:r>
    </w:p>
    <w:p>
      <w:pPr>
        <w:spacing w:line="400" w:lineRule="exact"/>
        <w:outlineLvl w:val="0"/>
        <w:rPr>
          <w:rFonts w:hint="eastAsia" w:ascii="宋体" w:hAnsi="宋体"/>
          <w:color w:val="auto"/>
          <w:szCs w:val="21"/>
        </w:rPr>
      </w:pPr>
      <w:r>
        <w:rPr>
          <w:rFonts w:hint="eastAsia" w:ascii="黑体" w:hAnsi="黑体" w:eastAsia="黑体" w:cs="黑体"/>
          <w:b/>
          <w:color w:val="auto"/>
          <w:sz w:val="24"/>
        </w:rPr>
        <w:t>（一）课程内容</w:t>
      </w:r>
    </w:p>
    <w:p>
      <w:pPr>
        <w:spacing w:line="440" w:lineRule="exact"/>
        <w:ind w:firstLine="420" w:firstLineChars="200"/>
        <w:rPr>
          <w:rFonts w:hint="eastAsia" w:ascii="仿宋" w:hAnsi="仿宋" w:eastAsia="仿宋"/>
          <w:color w:val="auto"/>
        </w:rPr>
      </w:pPr>
      <w:r>
        <w:rPr>
          <w:rFonts w:hint="eastAsia" w:ascii="仿宋" w:hAnsi="仿宋" w:eastAsia="仿宋"/>
          <w:color w:val="auto"/>
        </w:rPr>
        <w:t>Learn what is Forex Market、 Exchange Rate Determination、Currency Derivatives Introduction.</w:t>
      </w:r>
    </w:p>
    <w:p>
      <w:pPr>
        <w:spacing w:line="440" w:lineRule="exact"/>
        <w:ind w:firstLine="420" w:firstLineChars="200"/>
        <w:rPr>
          <w:rFonts w:hint="eastAsia" w:ascii="仿宋" w:hAnsi="仿宋" w:eastAsia="仿宋"/>
          <w:color w:val="auto"/>
        </w:rPr>
      </w:pPr>
    </w:p>
    <w:p>
      <w:pPr>
        <w:spacing w:line="400" w:lineRule="exact"/>
        <w:outlineLvl w:val="0"/>
        <w:rPr>
          <w:rFonts w:hint="eastAsia" w:ascii="宋体" w:hAnsi="宋体"/>
          <w:b/>
          <w:color w:val="auto"/>
          <w:szCs w:val="21"/>
        </w:rPr>
      </w:pPr>
      <w:r>
        <w:rPr>
          <w:rFonts w:hint="eastAsia" w:ascii="黑体" w:hAnsi="黑体" w:eastAsia="黑体" w:cs="黑体"/>
          <w:b/>
          <w:color w:val="auto"/>
          <w:sz w:val="24"/>
        </w:rPr>
        <w:t>（二）教学要求</w:t>
      </w:r>
    </w:p>
    <w:p>
      <w:pPr>
        <w:spacing w:line="440" w:lineRule="exact"/>
        <w:ind w:firstLine="420" w:firstLineChars="200"/>
        <w:rPr>
          <w:rFonts w:hint="eastAsia" w:ascii="仿宋" w:hAnsi="仿宋" w:eastAsia="仿宋"/>
          <w:color w:val="auto"/>
        </w:rPr>
      </w:pPr>
      <w:r>
        <w:rPr>
          <w:rFonts w:ascii="仿宋" w:hAnsi="仿宋" w:eastAsia="仿宋"/>
          <w:color w:val="auto"/>
        </w:rPr>
        <w:t>Understand Advantages and Disadvantages of Currency Derivatives.</w:t>
      </w:r>
    </w:p>
    <w:p>
      <w:pPr>
        <w:spacing w:line="400" w:lineRule="exact"/>
        <w:rPr>
          <w:rFonts w:hint="eastAsia" w:ascii="黑体" w:hAnsi="黑体" w:eastAsia="黑体" w:cs="黑体"/>
          <w:b/>
          <w:color w:val="auto"/>
          <w:sz w:val="24"/>
        </w:rPr>
      </w:pPr>
    </w:p>
    <w:p>
      <w:pPr>
        <w:spacing w:line="400" w:lineRule="exact"/>
        <w:rPr>
          <w:rFonts w:hint="eastAsia" w:ascii="黑体" w:hAnsi="黑体" w:eastAsia="黑体" w:cs="黑体"/>
          <w:b/>
          <w:color w:val="auto"/>
          <w:sz w:val="24"/>
        </w:rPr>
      </w:pPr>
      <w:r>
        <w:rPr>
          <w:rFonts w:hint="eastAsia" w:ascii="黑体" w:hAnsi="黑体" w:eastAsia="黑体" w:cs="黑体"/>
          <w:b/>
          <w:color w:val="auto"/>
          <w:sz w:val="24"/>
        </w:rPr>
        <w:t xml:space="preserve">教程 第四章 </w:t>
      </w:r>
      <w:r>
        <w:rPr>
          <w:rFonts w:eastAsia="黑体"/>
          <w:b/>
          <w:color w:val="auto"/>
          <w:sz w:val="24"/>
        </w:rPr>
        <w:t>（Unit Four）</w:t>
      </w:r>
    </w:p>
    <w:p>
      <w:pPr>
        <w:spacing w:line="400" w:lineRule="exact"/>
        <w:outlineLvl w:val="0"/>
        <w:rPr>
          <w:rFonts w:hint="eastAsia" w:ascii="宋体" w:hAnsi="宋体"/>
          <w:color w:val="auto"/>
          <w:szCs w:val="21"/>
        </w:rPr>
      </w:pPr>
      <w:r>
        <w:rPr>
          <w:rFonts w:hint="eastAsia" w:ascii="黑体" w:hAnsi="黑体" w:eastAsia="黑体" w:cs="黑体"/>
          <w:b/>
          <w:color w:val="auto"/>
          <w:sz w:val="24"/>
        </w:rPr>
        <w:t>（一）课程内容</w:t>
      </w:r>
    </w:p>
    <w:p>
      <w:pPr>
        <w:spacing w:line="440" w:lineRule="exact"/>
        <w:ind w:firstLine="420" w:firstLineChars="200"/>
        <w:rPr>
          <w:rFonts w:hint="eastAsia" w:ascii="仿宋" w:hAnsi="仿宋" w:eastAsia="仿宋"/>
          <w:color w:val="auto"/>
        </w:rPr>
      </w:pPr>
      <w:r>
        <w:rPr>
          <w:rFonts w:hint="eastAsia" w:ascii="仿宋" w:hAnsi="仿宋" w:eastAsia="仿宋"/>
          <w:color w:val="auto"/>
        </w:rPr>
        <w:t>Understand WHAT is Future and Options on Foreign Exchange、Forex Exposure and Management.</w:t>
      </w:r>
    </w:p>
    <w:p>
      <w:pPr>
        <w:spacing w:line="400" w:lineRule="exact"/>
        <w:ind w:firstLine="482" w:firstLineChars="200"/>
        <w:outlineLvl w:val="0"/>
        <w:rPr>
          <w:rFonts w:hint="eastAsia" w:ascii="黑体" w:hAnsi="黑体" w:eastAsia="黑体" w:cs="黑体"/>
          <w:b/>
          <w:color w:val="auto"/>
          <w:sz w:val="24"/>
        </w:rPr>
      </w:pPr>
    </w:p>
    <w:p>
      <w:pPr>
        <w:spacing w:line="400" w:lineRule="exact"/>
        <w:outlineLvl w:val="0"/>
        <w:rPr>
          <w:rFonts w:hint="eastAsia" w:ascii="宋体" w:hAnsi="宋体"/>
          <w:color w:val="auto"/>
          <w:szCs w:val="21"/>
        </w:rPr>
      </w:pPr>
      <w:r>
        <w:rPr>
          <w:rFonts w:hint="eastAsia" w:ascii="黑体" w:hAnsi="黑体" w:eastAsia="黑体" w:cs="黑体"/>
          <w:b/>
          <w:color w:val="auto"/>
          <w:sz w:val="24"/>
        </w:rPr>
        <w:t>（二）教学要求</w:t>
      </w:r>
    </w:p>
    <w:p>
      <w:pPr>
        <w:spacing w:line="440" w:lineRule="exact"/>
        <w:ind w:firstLine="420"/>
        <w:rPr>
          <w:rFonts w:hint="eastAsia" w:ascii="仿宋" w:hAnsi="仿宋" w:eastAsia="仿宋"/>
          <w:color w:val="auto"/>
        </w:rPr>
      </w:pPr>
      <w:r>
        <w:rPr>
          <w:rFonts w:hint="eastAsia" w:ascii="仿宋" w:hAnsi="仿宋" w:eastAsia="仿宋"/>
          <w:color w:val="auto"/>
        </w:rPr>
        <w:t xml:space="preserve">Students will understand how to analyze </w:t>
      </w:r>
      <w:r>
        <w:rPr>
          <w:rFonts w:ascii="仿宋" w:hAnsi="仿宋" w:eastAsia="仿宋"/>
          <w:color w:val="auto"/>
        </w:rPr>
        <w:t>Pricing and Valuation of Currency Derivatives and Hedging Strategies with Forwards and Futures.</w:t>
      </w:r>
    </w:p>
    <w:p>
      <w:pPr>
        <w:spacing w:line="440" w:lineRule="exact"/>
        <w:rPr>
          <w:rFonts w:hint="eastAsia" w:ascii="仿宋" w:hAnsi="仿宋" w:eastAsia="仿宋"/>
          <w:color w:val="auto"/>
        </w:rPr>
      </w:pPr>
    </w:p>
    <w:p>
      <w:pPr>
        <w:spacing w:line="440" w:lineRule="exact"/>
        <w:rPr>
          <w:rFonts w:eastAsia="黑体"/>
          <w:b/>
          <w:color w:val="auto"/>
          <w:sz w:val="24"/>
        </w:rPr>
      </w:pPr>
      <w:r>
        <w:rPr>
          <w:rFonts w:hint="eastAsia" w:ascii="黑体" w:hAnsi="黑体" w:eastAsia="黑体" w:cs="黑体"/>
          <w:b/>
          <w:color w:val="auto"/>
          <w:sz w:val="24"/>
        </w:rPr>
        <w:t xml:space="preserve">教程 第五章 </w:t>
      </w:r>
      <w:r>
        <w:rPr>
          <w:rFonts w:eastAsia="黑体"/>
          <w:b/>
          <w:color w:val="auto"/>
          <w:sz w:val="24"/>
        </w:rPr>
        <w:t>（Unit Five）</w:t>
      </w:r>
    </w:p>
    <w:p>
      <w:pPr>
        <w:spacing w:line="400" w:lineRule="exact"/>
        <w:outlineLvl w:val="0"/>
        <w:rPr>
          <w:rFonts w:hint="eastAsia" w:ascii="宋体" w:hAnsi="宋体"/>
          <w:color w:val="auto"/>
          <w:szCs w:val="21"/>
        </w:rPr>
      </w:pPr>
      <w:r>
        <w:rPr>
          <w:rFonts w:hint="eastAsia" w:ascii="黑体" w:hAnsi="黑体" w:eastAsia="黑体" w:cs="黑体"/>
          <w:b/>
          <w:color w:val="auto"/>
          <w:sz w:val="24"/>
        </w:rPr>
        <w:t>（一）课程内容</w:t>
      </w:r>
    </w:p>
    <w:p>
      <w:pPr>
        <w:spacing w:line="440" w:lineRule="exact"/>
        <w:ind w:firstLine="420" w:firstLineChars="200"/>
        <w:rPr>
          <w:rFonts w:hint="eastAsia" w:ascii="仿宋" w:hAnsi="仿宋" w:eastAsia="仿宋"/>
          <w:color w:val="auto"/>
        </w:rPr>
      </w:pPr>
      <w:r>
        <w:rPr>
          <w:rFonts w:ascii="仿宋" w:hAnsi="仿宋" w:eastAsia="仿宋"/>
          <w:color w:val="auto"/>
        </w:rPr>
        <w:t>Understand WHAT is Interest rate and Currency Derivatives.</w:t>
      </w:r>
    </w:p>
    <w:p>
      <w:pPr>
        <w:spacing w:line="440" w:lineRule="exact"/>
        <w:ind w:firstLine="420" w:firstLineChars="200"/>
        <w:rPr>
          <w:rFonts w:hint="eastAsia" w:ascii="仿宋" w:hAnsi="仿宋" w:eastAsia="仿宋"/>
          <w:color w:val="auto"/>
        </w:rPr>
      </w:pPr>
    </w:p>
    <w:p>
      <w:pPr>
        <w:spacing w:line="400" w:lineRule="exact"/>
        <w:outlineLvl w:val="0"/>
        <w:rPr>
          <w:rFonts w:hint="eastAsia" w:ascii="宋体" w:hAnsi="宋体"/>
          <w:b/>
          <w:color w:val="auto"/>
          <w:szCs w:val="21"/>
        </w:rPr>
      </w:pPr>
      <w:r>
        <w:rPr>
          <w:rFonts w:hint="eastAsia" w:ascii="黑体" w:hAnsi="黑体" w:eastAsia="黑体" w:cs="黑体"/>
          <w:b/>
          <w:color w:val="auto"/>
          <w:sz w:val="24"/>
        </w:rPr>
        <w:t>（二）教学要求</w:t>
      </w:r>
    </w:p>
    <w:p>
      <w:pPr>
        <w:spacing w:line="440" w:lineRule="exact"/>
        <w:ind w:firstLine="420" w:firstLineChars="200"/>
        <w:rPr>
          <w:rFonts w:hint="eastAsia" w:ascii="仿宋" w:hAnsi="仿宋" w:eastAsia="仿宋"/>
          <w:color w:val="auto"/>
        </w:rPr>
      </w:pPr>
      <w:r>
        <w:rPr>
          <w:rFonts w:hint="eastAsia" w:ascii="仿宋" w:hAnsi="仿宋" w:eastAsia="仿宋"/>
          <w:color w:val="auto"/>
        </w:rPr>
        <w:t>Students will know:</w:t>
      </w:r>
    </w:p>
    <w:p>
      <w:pPr>
        <w:spacing w:line="440" w:lineRule="exact"/>
        <w:ind w:firstLine="420" w:firstLineChars="200"/>
        <w:rPr>
          <w:rFonts w:hint="eastAsia" w:ascii="仿宋" w:hAnsi="仿宋" w:eastAsia="仿宋"/>
          <w:color w:val="auto"/>
        </w:rPr>
      </w:pPr>
      <w:r>
        <w:rPr>
          <w:rFonts w:ascii="仿宋" w:hAnsi="仿宋" w:eastAsia="仿宋"/>
          <w:color w:val="auto"/>
        </w:rPr>
        <w:t>HOW to understand the Pricing and Valuation of Options?</w:t>
      </w:r>
    </w:p>
    <w:p>
      <w:pPr>
        <w:spacing w:line="440" w:lineRule="exact"/>
        <w:ind w:firstLine="420" w:firstLineChars="200"/>
        <w:rPr>
          <w:rFonts w:hint="eastAsia" w:ascii="仿宋" w:hAnsi="仿宋" w:eastAsia="仿宋"/>
          <w:color w:val="auto"/>
        </w:rPr>
      </w:pPr>
      <w:r>
        <w:rPr>
          <w:rFonts w:ascii="仿宋" w:hAnsi="仿宋" w:eastAsia="仿宋"/>
          <w:color w:val="auto"/>
        </w:rPr>
        <w:t>What is Swaps and Other Structured Products?</w:t>
      </w:r>
    </w:p>
    <w:p>
      <w:pPr>
        <w:spacing w:line="440" w:lineRule="exact"/>
        <w:ind w:firstLine="420" w:firstLineChars="200"/>
        <w:rPr>
          <w:rFonts w:hint="eastAsia" w:ascii="仿宋" w:hAnsi="仿宋" w:eastAsia="仿宋"/>
          <w:color w:val="auto"/>
        </w:rPr>
      </w:pPr>
      <w:r>
        <w:rPr>
          <w:rFonts w:ascii="仿宋" w:hAnsi="仿宋" w:eastAsia="仿宋"/>
          <w:color w:val="auto"/>
        </w:rPr>
        <w:t>What is Risk Management in Forex Market?</w:t>
      </w:r>
    </w:p>
    <w:p>
      <w:pPr>
        <w:spacing w:line="400" w:lineRule="exact"/>
        <w:rPr>
          <w:rFonts w:hint="eastAsia" w:ascii="黑体" w:hAnsi="黑体" w:eastAsia="黑体" w:cs="黑体"/>
          <w:b/>
          <w:color w:val="auto"/>
          <w:sz w:val="24"/>
        </w:rPr>
      </w:pPr>
    </w:p>
    <w:p>
      <w:pPr>
        <w:pStyle w:val="2"/>
        <w:spacing w:line="440" w:lineRule="exact"/>
        <w:ind w:left="0" w:leftChars="0" w:firstLine="0" w:firstLineChars="0"/>
        <w:rPr>
          <w:rFonts w:hint="eastAsia" w:ascii="黑体" w:hAnsi="黑体" w:eastAsia="黑体" w:cs="黑体"/>
          <w:b/>
          <w:color w:val="auto"/>
          <w:sz w:val="24"/>
        </w:rPr>
      </w:pPr>
      <w:r>
        <w:rPr>
          <w:rFonts w:hint="eastAsia" w:ascii="黑体" w:hAnsi="黑体" w:eastAsia="黑体" w:cs="黑体"/>
          <w:b/>
          <w:color w:val="auto"/>
          <w:sz w:val="24"/>
        </w:rPr>
        <w:t xml:space="preserve">教程 第六章 </w:t>
      </w:r>
      <w:r>
        <w:rPr>
          <w:rFonts w:eastAsia="黑体" w:cs="Times New Roman"/>
          <w:b/>
          <w:color w:val="auto"/>
          <w:sz w:val="24"/>
        </w:rPr>
        <w:t>（Unit Six）</w:t>
      </w:r>
    </w:p>
    <w:p>
      <w:pPr>
        <w:spacing w:line="400" w:lineRule="exact"/>
        <w:outlineLvl w:val="0"/>
        <w:rPr>
          <w:rFonts w:hint="eastAsia" w:ascii="宋体" w:hAnsi="宋体"/>
          <w:color w:val="auto"/>
          <w:szCs w:val="21"/>
        </w:rPr>
      </w:pPr>
      <w:r>
        <w:rPr>
          <w:rFonts w:hint="eastAsia" w:ascii="黑体" w:hAnsi="黑体" w:eastAsia="黑体" w:cs="黑体"/>
          <w:b/>
          <w:color w:val="auto"/>
          <w:sz w:val="24"/>
        </w:rPr>
        <w:t>（一）课程内容</w:t>
      </w:r>
    </w:p>
    <w:p>
      <w:pPr>
        <w:spacing w:line="440" w:lineRule="exact"/>
        <w:ind w:firstLine="420" w:firstLineChars="200"/>
        <w:rPr>
          <w:rFonts w:hint="eastAsia" w:ascii="仿宋" w:hAnsi="仿宋" w:eastAsia="仿宋"/>
          <w:color w:val="auto"/>
        </w:rPr>
      </w:pPr>
      <w:r>
        <w:rPr>
          <w:rFonts w:ascii="仿宋" w:hAnsi="仿宋" w:eastAsia="仿宋"/>
          <w:color w:val="auto"/>
        </w:rPr>
        <w:t>International Securities Portfolio Investment.</w:t>
      </w:r>
    </w:p>
    <w:p>
      <w:pPr>
        <w:spacing w:line="440" w:lineRule="exact"/>
        <w:ind w:firstLine="420" w:firstLineChars="200"/>
        <w:rPr>
          <w:rFonts w:hint="eastAsia" w:ascii="仿宋" w:hAnsi="仿宋" w:eastAsia="仿宋"/>
          <w:color w:val="auto"/>
        </w:rPr>
      </w:pPr>
    </w:p>
    <w:p>
      <w:pPr>
        <w:spacing w:line="400" w:lineRule="exact"/>
        <w:outlineLvl w:val="0"/>
        <w:rPr>
          <w:rFonts w:hint="eastAsia" w:ascii="宋体" w:hAnsi="宋体"/>
          <w:b/>
          <w:color w:val="auto"/>
          <w:szCs w:val="21"/>
        </w:rPr>
      </w:pPr>
      <w:r>
        <w:rPr>
          <w:rFonts w:hint="eastAsia" w:ascii="黑体" w:hAnsi="黑体" w:eastAsia="黑体" w:cs="黑体"/>
          <w:b/>
          <w:color w:val="auto"/>
          <w:sz w:val="24"/>
        </w:rPr>
        <w:t>（二）教学要求</w:t>
      </w:r>
    </w:p>
    <w:p>
      <w:pPr>
        <w:spacing w:line="440" w:lineRule="exact"/>
        <w:ind w:firstLine="420" w:firstLineChars="200"/>
        <w:rPr>
          <w:rFonts w:hint="eastAsia" w:ascii="仿宋" w:hAnsi="仿宋" w:eastAsia="仿宋"/>
          <w:color w:val="auto"/>
        </w:rPr>
      </w:pPr>
      <w:r>
        <w:rPr>
          <w:rFonts w:hint="eastAsia" w:ascii="仿宋" w:hAnsi="仿宋" w:eastAsia="仿宋"/>
          <w:color w:val="auto"/>
        </w:rPr>
        <w:t xml:space="preserve">Students will understand how to perform </w:t>
      </w:r>
      <w:r>
        <w:rPr>
          <w:rFonts w:ascii="仿宋" w:hAnsi="仿宋" w:eastAsia="仿宋"/>
          <w:color w:val="auto"/>
        </w:rPr>
        <w:t>Strategic Asset Allocation for International Portfolios.</w:t>
      </w:r>
    </w:p>
    <w:p>
      <w:pPr>
        <w:spacing w:line="440" w:lineRule="exact"/>
        <w:ind w:firstLine="420" w:firstLineChars="200"/>
        <w:rPr>
          <w:rFonts w:hint="eastAsia" w:ascii="仿宋" w:hAnsi="仿宋" w:eastAsia="仿宋"/>
          <w:color w:val="auto"/>
        </w:rPr>
      </w:pPr>
    </w:p>
    <w:p>
      <w:pPr>
        <w:pStyle w:val="2"/>
        <w:spacing w:line="440" w:lineRule="exact"/>
        <w:ind w:left="0" w:leftChars="0" w:firstLine="0" w:firstLineChars="0"/>
        <w:rPr>
          <w:rFonts w:hint="eastAsia" w:ascii="黑体" w:hAnsi="黑体" w:eastAsia="黑体" w:cs="黑体"/>
          <w:b/>
          <w:color w:val="auto"/>
          <w:sz w:val="24"/>
        </w:rPr>
      </w:pPr>
      <w:r>
        <w:rPr>
          <w:rFonts w:hint="eastAsia" w:ascii="黑体" w:hAnsi="黑体" w:eastAsia="黑体" w:cs="黑体"/>
          <w:b/>
          <w:color w:val="auto"/>
          <w:sz w:val="24"/>
        </w:rPr>
        <w:t xml:space="preserve">教程 第七章 </w:t>
      </w:r>
      <w:r>
        <w:rPr>
          <w:rFonts w:eastAsia="黑体" w:cs="Times New Roman"/>
          <w:b/>
          <w:color w:val="auto"/>
          <w:sz w:val="24"/>
        </w:rPr>
        <w:t>（Unit S</w:t>
      </w:r>
      <w:r>
        <w:rPr>
          <w:rFonts w:hint="eastAsia" w:eastAsia="黑体" w:cs="Times New Roman"/>
          <w:b/>
          <w:color w:val="auto"/>
          <w:sz w:val="24"/>
        </w:rPr>
        <w:t>even</w:t>
      </w:r>
      <w:r>
        <w:rPr>
          <w:rFonts w:eastAsia="黑体" w:cs="Times New Roman"/>
          <w:b/>
          <w:color w:val="auto"/>
          <w:sz w:val="24"/>
        </w:rPr>
        <w:t>）</w:t>
      </w:r>
    </w:p>
    <w:p>
      <w:pPr>
        <w:spacing w:line="400" w:lineRule="exact"/>
        <w:outlineLvl w:val="0"/>
        <w:rPr>
          <w:rFonts w:hint="eastAsia" w:ascii="宋体" w:hAnsi="宋体"/>
          <w:color w:val="auto"/>
          <w:szCs w:val="21"/>
        </w:rPr>
      </w:pPr>
      <w:r>
        <w:rPr>
          <w:rFonts w:hint="eastAsia" w:ascii="黑体" w:hAnsi="黑体" w:eastAsia="黑体" w:cs="黑体"/>
          <w:b/>
          <w:color w:val="auto"/>
          <w:sz w:val="24"/>
        </w:rPr>
        <w:t>（一）课程内容</w:t>
      </w:r>
    </w:p>
    <w:p>
      <w:pPr>
        <w:spacing w:line="440" w:lineRule="exact"/>
        <w:ind w:firstLine="420" w:firstLineChars="200"/>
        <w:rPr>
          <w:rFonts w:hint="eastAsia" w:ascii="仿宋" w:hAnsi="仿宋" w:eastAsia="仿宋"/>
          <w:color w:val="auto"/>
        </w:rPr>
      </w:pPr>
      <w:r>
        <w:rPr>
          <w:rFonts w:ascii="仿宋" w:hAnsi="仿宋" w:eastAsia="仿宋"/>
          <w:color w:val="auto"/>
        </w:rPr>
        <w:t>Financial Management of the Multinational Firm.</w:t>
      </w:r>
    </w:p>
    <w:p>
      <w:pPr>
        <w:spacing w:line="440" w:lineRule="exact"/>
        <w:rPr>
          <w:rFonts w:hint="eastAsia" w:ascii="仿宋" w:hAnsi="仿宋" w:eastAsia="仿宋"/>
          <w:color w:val="auto"/>
        </w:rPr>
      </w:pPr>
    </w:p>
    <w:p>
      <w:pPr>
        <w:spacing w:line="400" w:lineRule="exact"/>
        <w:outlineLvl w:val="0"/>
        <w:rPr>
          <w:rFonts w:hint="eastAsia" w:ascii="宋体" w:hAnsi="宋体"/>
          <w:b/>
          <w:color w:val="auto"/>
          <w:szCs w:val="21"/>
        </w:rPr>
      </w:pPr>
      <w:r>
        <w:rPr>
          <w:rFonts w:hint="eastAsia" w:ascii="黑体" w:hAnsi="黑体" w:eastAsia="黑体" w:cs="黑体"/>
          <w:b/>
          <w:color w:val="auto"/>
          <w:sz w:val="24"/>
        </w:rPr>
        <w:t>（二）教学要求</w:t>
      </w:r>
    </w:p>
    <w:p>
      <w:pPr>
        <w:spacing w:line="440" w:lineRule="exact"/>
        <w:ind w:firstLine="420" w:firstLineChars="200"/>
        <w:rPr>
          <w:rFonts w:hint="eastAsia" w:ascii="仿宋" w:hAnsi="仿宋" w:eastAsia="仿宋"/>
          <w:color w:val="auto"/>
        </w:rPr>
      </w:pPr>
      <w:r>
        <w:rPr>
          <w:rFonts w:hint="eastAsia" w:ascii="仿宋" w:hAnsi="仿宋" w:eastAsia="仿宋"/>
          <w:color w:val="auto"/>
        </w:rPr>
        <w:t>Understand the</w:t>
      </w:r>
      <w:r>
        <w:rPr>
          <w:rFonts w:ascii="仿宋" w:hAnsi="仿宋" w:eastAsia="仿宋"/>
          <w:color w:val="auto"/>
        </w:rPr>
        <w:t xml:space="preserve"> Cost of Capital and the international Capital Budgeting</w:t>
      </w:r>
      <w:r>
        <w:rPr>
          <w:rFonts w:hint="eastAsia" w:ascii="仿宋" w:hAnsi="仿宋" w:eastAsia="仿宋"/>
          <w:color w:val="auto"/>
        </w:rPr>
        <w:t>.</w:t>
      </w:r>
    </w:p>
    <w:p>
      <w:pPr>
        <w:pStyle w:val="2"/>
        <w:spacing w:line="440" w:lineRule="exact"/>
        <w:ind w:left="0" w:leftChars="0" w:firstLine="0" w:firstLineChars="0"/>
        <w:rPr>
          <w:rFonts w:hint="eastAsia" w:ascii="黑体" w:hAnsi="黑体" w:eastAsia="黑体" w:cs="黑体"/>
          <w:b/>
          <w:color w:val="auto"/>
          <w:sz w:val="24"/>
        </w:rPr>
      </w:pPr>
      <w:r>
        <w:rPr>
          <w:rFonts w:hint="eastAsia" w:ascii="黑体" w:hAnsi="黑体" w:eastAsia="黑体" w:cs="黑体"/>
          <w:b/>
          <w:color w:val="auto"/>
          <w:sz w:val="24"/>
        </w:rPr>
        <w:t xml:space="preserve">教程 第八章 </w:t>
      </w:r>
      <w:r>
        <w:rPr>
          <w:rFonts w:eastAsia="黑体" w:cs="Times New Roman"/>
          <w:b/>
          <w:color w:val="auto"/>
          <w:sz w:val="24"/>
        </w:rPr>
        <w:t xml:space="preserve">（Unit </w:t>
      </w:r>
      <w:r>
        <w:rPr>
          <w:rFonts w:hint="eastAsia" w:eastAsia="黑体" w:cs="Times New Roman"/>
          <w:b/>
          <w:color w:val="auto"/>
          <w:sz w:val="24"/>
        </w:rPr>
        <w:t>Eight</w:t>
      </w:r>
      <w:r>
        <w:rPr>
          <w:rFonts w:eastAsia="黑体" w:cs="Times New Roman"/>
          <w:b/>
          <w:color w:val="auto"/>
          <w:sz w:val="24"/>
        </w:rPr>
        <w:t>）</w:t>
      </w:r>
    </w:p>
    <w:p>
      <w:pPr>
        <w:spacing w:line="400" w:lineRule="exact"/>
        <w:outlineLvl w:val="0"/>
        <w:rPr>
          <w:rFonts w:hint="eastAsia" w:ascii="宋体" w:hAnsi="宋体"/>
          <w:color w:val="auto"/>
          <w:szCs w:val="21"/>
        </w:rPr>
      </w:pPr>
      <w:r>
        <w:rPr>
          <w:rFonts w:hint="eastAsia" w:ascii="黑体" w:hAnsi="黑体" w:eastAsia="黑体" w:cs="黑体"/>
          <w:b/>
          <w:color w:val="auto"/>
          <w:sz w:val="24"/>
        </w:rPr>
        <w:t>（一）课程内容</w:t>
      </w:r>
    </w:p>
    <w:p>
      <w:pPr>
        <w:ind w:firstLine="420"/>
        <w:jc w:val="left"/>
        <w:rPr>
          <w:rFonts w:hint="eastAsia" w:ascii="仿宋" w:hAnsi="仿宋" w:eastAsia="仿宋"/>
          <w:color w:val="auto"/>
        </w:rPr>
      </w:pPr>
      <w:r>
        <w:rPr>
          <w:rFonts w:ascii="仿宋" w:hAnsi="仿宋" w:eastAsia="仿宋"/>
          <w:color w:val="auto"/>
        </w:rPr>
        <w:t>Internatio</w:t>
      </w:r>
      <w:r>
        <w:rPr>
          <w:rFonts w:hint="eastAsia" w:ascii="仿宋" w:hAnsi="仿宋" w:eastAsia="仿宋"/>
          <w:color w:val="auto"/>
        </w:rPr>
        <w:t>nal</w:t>
      </w:r>
      <w:r>
        <w:rPr>
          <w:rFonts w:ascii="仿宋" w:hAnsi="仿宋" w:eastAsia="仿宋"/>
          <w:color w:val="auto"/>
        </w:rPr>
        <w:t xml:space="preserve"> Monetary System</w:t>
      </w:r>
      <w:r>
        <w:rPr>
          <w:rFonts w:hint="eastAsia" w:ascii="仿宋" w:hAnsi="仿宋" w:eastAsia="仿宋"/>
          <w:color w:val="auto"/>
        </w:rPr>
        <w:t xml:space="preserve"> and the </w:t>
      </w:r>
      <w:r>
        <w:rPr>
          <w:rFonts w:ascii="仿宋" w:hAnsi="仿宋" w:eastAsia="仿宋"/>
          <w:color w:val="auto"/>
        </w:rPr>
        <w:t>Balance of Payments</w:t>
      </w:r>
      <w:r>
        <w:rPr>
          <w:rFonts w:hint="eastAsia" w:ascii="仿宋" w:hAnsi="仿宋" w:eastAsia="仿宋"/>
          <w:color w:val="auto"/>
        </w:rPr>
        <w:t>.</w:t>
      </w:r>
    </w:p>
    <w:p>
      <w:pPr>
        <w:spacing w:line="440" w:lineRule="exact"/>
        <w:ind w:firstLine="420" w:firstLineChars="200"/>
        <w:rPr>
          <w:rFonts w:hint="eastAsia" w:ascii="仿宋" w:hAnsi="仿宋" w:eastAsia="仿宋"/>
          <w:color w:val="auto"/>
        </w:rPr>
      </w:pPr>
      <w:r>
        <w:rPr>
          <w:rFonts w:hint="eastAsia" w:ascii="仿宋" w:hAnsi="仿宋" w:eastAsia="仿宋"/>
          <w:color w:val="auto"/>
        </w:rPr>
        <w:t xml:space="preserve"> </w:t>
      </w:r>
    </w:p>
    <w:p>
      <w:pPr>
        <w:spacing w:line="440" w:lineRule="exact"/>
        <w:ind w:firstLine="420" w:firstLineChars="200"/>
        <w:rPr>
          <w:rFonts w:hint="eastAsia" w:ascii="仿宋" w:hAnsi="仿宋" w:eastAsia="仿宋"/>
          <w:color w:val="auto"/>
        </w:rPr>
      </w:pPr>
    </w:p>
    <w:p>
      <w:pPr>
        <w:spacing w:line="400" w:lineRule="exact"/>
        <w:outlineLvl w:val="0"/>
        <w:rPr>
          <w:rFonts w:hint="eastAsia" w:ascii="宋体" w:hAnsi="宋体"/>
          <w:b/>
          <w:color w:val="auto"/>
          <w:szCs w:val="21"/>
        </w:rPr>
      </w:pPr>
      <w:r>
        <w:rPr>
          <w:rFonts w:hint="eastAsia" w:ascii="黑体" w:hAnsi="黑体" w:eastAsia="黑体" w:cs="黑体"/>
          <w:b/>
          <w:color w:val="auto"/>
          <w:sz w:val="24"/>
        </w:rPr>
        <w:t>（二）教学要求</w:t>
      </w:r>
    </w:p>
    <w:p>
      <w:pPr>
        <w:ind w:firstLine="420"/>
        <w:jc w:val="left"/>
        <w:rPr>
          <w:rFonts w:hint="eastAsia" w:ascii="仿宋" w:hAnsi="仿宋" w:eastAsia="仿宋"/>
          <w:color w:val="auto"/>
        </w:rPr>
      </w:pPr>
      <w:r>
        <w:rPr>
          <w:rFonts w:hint="eastAsia" w:ascii="仿宋" w:hAnsi="仿宋" w:eastAsia="仿宋"/>
          <w:color w:val="auto"/>
        </w:rPr>
        <w:t>Understand the Pros and Cons of Fixed versus Flexible Exchange Rate Policies.</w:t>
      </w:r>
    </w:p>
    <w:p>
      <w:pPr>
        <w:spacing w:line="440" w:lineRule="exact"/>
        <w:ind w:firstLine="420" w:firstLineChars="200"/>
        <w:rPr>
          <w:rFonts w:hint="eastAsia" w:ascii="仿宋" w:hAnsi="仿宋" w:eastAsia="仿宋"/>
          <w:color w:val="auto"/>
        </w:rPr>
      </w:pPr>
      <w:r>
        <w:rPr>
          <w:rFonts w:hint="eastAsia" w:ascii="仿宋" w:hAnsi="仿宋" w:eastAsia="仿宋"/>
          <w:color w:val="auto"/>
        </w:rPr>
        <w:t>Understand the Balance-of-Payments identity.</w:t>
      </w:r>
    </w:p>
    <w:p>
      <w:pPr>
        <w:spacing w:line="440" w:lineRule="exact"/>
        <w:ind w:firstLine="420" w:firstLineChars="200"/>
        <w:rPr>
          <w:rFonts w:hint="eastAsia" w:ascii="仿宋" w:hAnsi="仿宋" w:eastAsia="仿宋"/>
          <w:color w:val="auto"/>
        </w:rPr>
      </w:pPr>
    </w:p>
    <w:p>
      <w:pPr>
        <w:pStyle w:val="3"/>
        <w:rPr>
          <w:rFonts w:hint="eastAsia" w:ascii="黑体" w:hAnsi="黑体" w:eastAsia="黑体" w:cs="黑体"/>
          <w:color w:val="auto"/>
          <w:sz w:val="28"/>
          <w:szCs w:val="28"/>
        </w:rPr>
      </w:pPr>
      <w:r>
        <w:rPr>
          <w:rFonts w:hint="eastAsia" w:ascii="黑体" w:hAnsi="黑体" w:eastAsia="黑体" w:cs="黑体"/>
          <w:color w:val="auto"/>
          <w:sz w:val="28"/>
          <w:szCs w:val="28"/>
        </w:rPr>
        <w:t>五、学时分配、教学方法及支撑课程目标</w:t>
      </w:r>
    </w:p>
    <w:tbl>
      <w:tblPr>
        <w:tblStyle w:val="9"/>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761"/>
        <w:gridCol w:w="617"/>
        <w:gridCol w:w="2316"/>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11" w:type="pct"/>
            <w:vAlign w:val="center"/>
          </w:tcPr>
          <w:p>
            <w:pPr>
              <w:spacing w:before="46" w:beforeLines="15" w:after="46" w:afterLines="15" w:line="320" w:lineRule="exact"/>
              <w:ind w:left="42" w:leftChars="20" w:right="42" w:rightChars="20"/>
              <w:jc w:val="center"/>
              <w:rPr>
                <w:rFonts w:eastAsia="仿宋"/>
                <w:b/>
                <w:color w:val="auto"/>
                <w:szCs w:val="21"/>
              </w:rPr>
            </w:pPr>
            <w:r>
              <w:rPr>
                <w:rFonts w:eastAsia="仿宋"/>
                <w:b/>
                <w:color w:val="auto"/>
                <w:szCs w:val="21"/>
              </w:rPr>
              <w:t>序号</w:t>
            </w:r>
          </w:p>
        </w:tc>
        <w:tc>
          <w:tcPr>
            <w:tcW w:w="2104" w:type="pct"/>
            <w:vAlign w:val="center"/>
          </w:tcPr>
          <w:p>
            <w:pPr>
              <w:spacing w:before="46" w:beforeLines="15" w:after="46" w:afterLines="15" w:line="320" w:lineRule="exact"/>
              <w:ind w:left="42" w:leftChars="20" w:right="42" w:rightChars="20"/>
              <w:jc w:val="center"/>
              <w:rPr>
                <w:rFonts w:eastAsia="仿宋"/>
                <w:b/>
                <w:color w:val="auto"/>
                <w:szCs w:val="21"/>
              </w:rPr>
            </w:pPr>
            <w:r>
              <w:rPr>
                <w:rFonts w:eastAsia="仿宋"/>
                <w:b/>
                <w:color w:val="auto"/>
                <w:szCs w:val="21"/>
              </w:rPr>
              <w:t>教学单元名称</w:t>
            </w:r>
          </w:p>
        </w:tc>
        <w:tc>
          <w:tcPr>
            <w:tcW w:w="345" w:type="pct"/>
            <w:vAlign w:val="center"/>
          </w:tcPr>
          <w:p>
            <w:pPr>
              <w:spacing w:before="46" w:beforeLines="15" w:after="46" w:afterLines="15" w:line="320" w:lineRule="exact"/>
              <w:ind w:left="42" w:leftChars="20" w:right="42" w:rightChars="20"/>
              <w:jc w:val="center"/>
              <w:rPr>
                <w:rFonts w:eastAsia="仿宋"/>
                <w:b/>
                <w:color w:val="auto"/>
                <w:szCs w:val="21"/>
              </w:rPr>
            </w:pPr>
            <w:r>
              <w:rPr>
                <w:rFonts w:eastAsia="仿宋"/>
                <w:b/>
                <w:color w:val="auto"/>
                <w:szCs w:val="21"/>
              </w:rPr>
              <w:t>学时</w:t>
            </w:r>
          </w:p>
        </w:tc>
        <w:tc>
          <w:tcPr>
            <w:tcW w:w="1296" w:type="pct"/>
            <w:vAlign w:val="center"/>
          </w:tcPr>
          <w:p>
            <w:pPr>
              <w:spacing w:before="46" w:beforeLines="15" w:after="46" w:afterLines="15" w:line="320" w:lineRule="exact"/>
              <w:ind w:left="42" w:leftChars="20" w:right="42" w:rightChars="20"/>
              <w:jc w:val="center"/>
              <w:rPr>
                <w:rFonts w:eastAsia="仿宋"/>
                <w:b/>
                <w:color w:val="auto"/>
                <w:szCs w:val="21"/>
              </w:rPr>
            </w:pPr>
            <w:r>
              <w:rPr>
                <w:rFonts w:eastAsia="仿宋"/>
                <w:b/>
                <w:color w:val="auto"/>
                <w:szCs w:val="21"/>
              </w:rPr>
              <w:t>主要教学方法</w:t>
            </w:r>
          </w:p>
        </w:tc>
        <w:tc>
          <w:tcPr>
            <w:tcW w:w="944" w:type="pct"/>
            <w:vAlign w:val="center"/>
          </w:tcPr>
          <w:p>
            <w:pPr>
              <w:spacing w:before="46" w:beforeLines="15" w:after="46" w:afterLines="15" w:line="320" w:lineRule="exact"/>
              <w:ind w:left="42" w:leftChars="20" w:right="42" w:rightChars="20"/>
              <w:jc w:val="center"/>
              <w:rPr>
                <w:rFonts w:eastAsia="仿宋"/>
                <w:b/>
                <w:color w:val="auto"/>
                <w:szCs w:val="21"/>
              </w:rPr>
            </w:pPr>
            <w:r>
              <w:rPr>
                <w:rFonts w:eastAsia="仿宋"/>
                <w:b/>
                <w:color w:val="auto"/>
                <w:szCs w:val="21"/>
              </w:rPr>
              <w:t>支撑的课程目标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1</w:t>
            </w: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r>
              <w:rPr>
                <w:rFonts w:eastAsia="仿宋"/>
                <w:bCs/>
                <w:color w:val="auto"/>
                <w:sz w:val="16"/>
                <w:szCs w:val="16"/>
              </w:rPr>
              <w:t>教程 第一章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2</w:t>
            </w:r>
          </w:p>
        </w:tc>
        <w:tc>
          <w:tcPr>
            <w:tcW w:w="2104" w:type="pct"/>
            <w:vAlign w:val="center"/>
          </w:tcPr>
          <w:p>
            <w:pPr>
              <w:spacing w:before="46" w:beforeLines="15" w:after="46" w:afterLines="15" w:line="320" w:lineRule="exact"/>
              <w:ind w:right="42" w:rightChars="20"/>
              <w:jc w:val="left"/>
              <w:rPr>
                <w:rFonts w:eastAsia="仿宋"/>
                <w:bCs/>
                <w:color w:val="auto"/>
                <w:sz w:val="16"/>
                <w:szCs w:val="16"/>
              </w:rPr>
            </w:pPr>
            <w:r>
              <w:rPr>
                <w:rFonts w:eastAsia="仿宋"/>
                <w:bCs/>
                <w:color w:val="auto"/>
                <w:sz w:val="16"/>
                <w:szCs w:val="16"/>
              </w:rPr>
              <w:t>教程 第二章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1322" w:leftChars="20" w:right="42" w:rightChars="20" w:hanging="1280" w:hangingChars="800"/>
              <w:jc w:val="left"/>
              <w:rPr>
                <w:rFonts w:eastAsia="仿宋"/>
                <w:bCs/>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3</w:t>
            </w: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r>
              <w:rPr>
                <w:rFonts w:eastAsia="仿宋"/>
                <w:bCs/>
                <w:color w:val="auto"/>
                <w:sz w:val="16"/>
                <w:szCs w:val="16"/>
              </w:rPr>
              <w:t>教程 第三章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4</w:t>
            </w: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r>
              <w:rPr>
                <w:rFonts w:eastAsia="仿宋"/>
                <w:bCs/>
                <w:color w:val="auto"/>
                <w:sz w:val="16"/>
                <w:szCs w:val="16"/>
              </w:rPr>
              <w:t>教程 第四章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5</w:t>
            </w: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r>
              <w:rPr>
                <w:rFonts w:eastAsia="仿宋"/>
                <w:bCs/>
                <w:color w:val="auto"/>
                <w:sz w:val="16"/>
                <w:szCs w:val="16"/>
              </w:rPr>
              <w:t>教程 第五章</w:t>
            </w:r>
            <w:r>
              <w:rPr>
                <w:rFonts w:hint="eastAsia" w:eastAsia="仿宋"/>
                <w:bCs/>
                <w:color w:val="auto"/>
                <w:sz w:val="16"/>
                <w:szCs w:val="16"/>
              </w:rPr>
              <w:t>、</w:t>
            </w:r>
            <w:r>
              <w:rPr>
                <w:rFonts w:eastAsia="仿宋"/>
                <w:bCs/>
                <w:color w:val="auto"/>
                <w:sz w:val="16"/>
                <w:szCs w:val="16"/>
              </w:rPr>
              <w:t>第六章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6</w:t>
            </w: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r>
              <w:rPr>
                <w:rFonts w:eastAsia="仿宋"/>
                <w:bCs/>
                <w:color w:val="auto"/>
                <w:sz w:val="16"/>
                <w:szCs w:val="16"/>
              </w:rPr>
              <w:t>教程 第</w:t>
            </w:r>
            <w:r>
              <w:rPr>
                <w:rFonts w:hint="eastAsia" w:eastAsia="仿宋"/>
                <w:bCs/>
                <w:color w:val="auto"/>
                <w:sz w:val="16"/>
                <w:szCs w:val="16"/>
              </w:rPr>
              <w:t>七</w:t>
            </w:r>
            <w:r>
              <w:rPr>
                <w:rFonts w:eastAsia="仿宋"/>
                <w:bCs/>
                <w:color w:val="auto"/>
                <w:sz w:val="16"/>
                <w:szCs w:val="16"/>
              </w:rPr>
              <w:t>章</w:t>
            </w:r>
            <w:r>
              <w:rPr>
                <w:rFonts w:hint="eastAsia" w:eastAsia="仿宋"/>
                <w:bCs/>
                <w:color w:val="auto"/>
                <w:sz w:val="16"/>
                <w:szCs w:val="16"/>
              </w:rPr>
              <w:t>、</w:t>
            </w:r>
            <w:r>
              <w:rPr>
                <w:rFonts w:eastAsia="仿宋"/>
                <w:bCs/>
                <w:color w:val="auto"/>
                <w:sz w:val="16"/>
                <w:szCs w:val="16"/>
              </w:rPr>
              <w:t>第</w:t>
            </w:r>
            <w:r>
              <w:rPr>
                <w:rFonts w:hint="eastAsia" w:eastAsia="仿宋"/>
                <w:bCs/>
                <w:color w:val="auto"/>
                <w:sz w:val="16"/>
                <w:szCs w:val="16"/>
              </w:rPr>
              <w:t>八</w:t>
            </w:r>
            <w:r>
              <w:rPr>
                <w:rFonts w:eastAsia="仿宋"/>
                <w:bCs/>
                <w:color w:val="auto"/>
                <w:sz w:val="16"/>
                <w:szCs w:val="16"/>
              </w:rPr>
              <w:t>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Cs w:val="21"/>
              </w:rPr>
            </w:pPr>
          </w:p>
        </w:tc>
        <w:tc>
          <w:tcPr>
            <w:tcW w:w="2104" w:type="pct"/>
            <w:vAlign w:val="center"/>
          </w:tcPr>
          <w:p>
            <w:pPr>
              <w:spacing w:before="46" w:beforeLines="15" w:after="46" w:afterLines="15" w:line="320" w:lineRule="exact"/>
              <w:ind w:left="42" w:leftChars="20" w:right="42" w:rightChars="20"/>
              <w:jc w:val="left"/>
              <w:rPr>
                <w:rFonts w:eastAsia="仿宋"/>
                <w:bCs/>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7</w:t>
            </w: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r>
              <w:rPr>
                <w:rFonts w:eastAsia="仿宋"/>
                <w:bCs/>
                <w:color w:val="auto"/>
                <w:sz w:val="16"/>
                <w:szCs w:val="16"/>
              </w:rPr>
              <w:t>教程 第</w:t>
            </w:r>
            <w:r>
              <w:rPr>
                <w:rFonts w:hint="eastAsia" w:eastAsia="仿宋"/>
                <w:bCs/>
                <w:color w:val="auto"/>
                <w:sz w:val="16"/>
                <w:szCs w:val="16"/>
              </w:rPr>
              <w:t>十一</w:t>
            </w:r>
            <w:r>
              <w:rPr>
                <w:rFonts w:eastAsia="仿宋"/>
                <w:bCs/>
                <w:color w:val="auto"/>
                <w:sz w:val="16"/>
                <w:szCs w:val="16"/>
              </w:rPr>
              <w:t>章</w:t>
            </w:r>
            <w:r>
              <w:rPr>
                <w:rFonts w:hint="eastAsia" w:eastAsia="仿宋"/>
                <w:bCs/>
                <w:color w:val="auto"/>
                <w:sz w:val="16"/>
                <w:szCs w:val="16"/>
              </w:rPr>
              <w:t>、</w:t>
            </w:r>
            <w:r>
              <w:rPr>
                <w:rFonts w:eastAsia="仿宋"/>
                <w:bCs/>
                <w:color w:val="auto"/>
                <w:sz w:val="16"/>
                <w:szCs w:val="16"/>
              </w:rPr>
              <w:t>第</w:t>
            </w:r>
            <w:r>
              <w:rPr>
                <w:rFonts w:hint="eastAsia" w:eastAsia="仿宋"/>
                <w:bCs/>
                <w:color w:val="auto"/>
                <w:sz w:val="16"/>
                <w:szCs w:val="16"/>
              </w:rPr>
              <w:t>十二</w:t>
            </w:r>
            <w:r>
              <w:rPr>
                <w:rFonts w:eastAsia="仿宋"/>
                <w:bCs/>
                <w:color w:val="auto"/>
                <w:sz w:val="16"/>
                <w:szCs w:val="16"/>
              </w:rPr>
              <w:t>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8</w:t>
            </w: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r>
              <w:rPr>
                <w:rFonts w:eastAsia="仿宋"/>
                <w:bCs/>
                <w:color w:val="auto"/>
                <w:sz w:val="16"/>
                <w:szCs w:val="16"/>
              </w:rPr>
              <w:t>教程 第</w:t>
            </w:r>
            <w:r>
              <w:rPr>
                <w:rFonts w:hint="eastAsia" w:eastAsia="仿宋"/>
                <w:bCs/>
                <w:color w:val="auto"/>
                <w:sz w:val="16"/>
                <w:szCs w:val="16"/>
              </w:rPr>
              <w:t>十三</w:t>
            </w:r>
            <w:r>
              <w:rPr>
                <w:rFonts w:eastAsia="仿宋"/>
                <w:bCs/>
                <w:color w:val="auto"/>
                <w:sz w:val="16"/>
                <w:szCs w:val="16"/>
              </w:rPr>
              <w:t>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9</w:t>
            </w: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r>
              <w:rPr>
                <w:rFonts w:eastAsia="仿宋"/>
                <w:bCs/>
                <w:color w:val="auto"/>
                <w:sz w:val="16"/>
                <w:szCs w:val="16"/>
              </w:rPr>
              <w:t>教程 第</w:t>
            </w:r>
            <w:r>
              <w:rPr>
                <w:rFonts w:hint="eastAsia" w:eastAsia="仿宋"/>
                <w:bCs/>
                <w:color w:val="auto"/>
                <w:sz w:val="16"/>
                <w:szCs w:val="16"/>
              </w:rPr>
              <w:t>十四</w:t>
            </w:r>
            <w:r>
              <w:rPr>
                <w:rFonts w:eastAsia="仿宋"/>
                <w:bCs/>
                <w:color w:val="auto"/>
                <w:sz w:val="16"/>
                <w:szCs w:val="16"/>
              </w:rPr>
              <w:t>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10</w:t>
            </w: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r>
              <w:rPr>
                <w:rFonts w:eastAsia="仿宋"/>
                <w:bCs/>
                <w:color w:val="auto"/>
                <w:sz w:val="16"/>
                <w:szCs w:val="16"/>
              </w:rPr>
              <w:t>教程 第</w:t>
            </w:r>
            <w:r>
              <w:rPr>
                <w:rFonts w:hint="eastAsia" w:eastAsia="仿宋"/>
                <w:bCs/>
                <w:color w:val="auto"/>
                <w:sz w:val="16"/>
                <w:szCs w:val="16"/>
              </w:rPr>
              <w:t>十五</w:t>
            </w:r>
            <w:r>
              <w:rPr>
                <w:rFonts w:eastAsia="仿宋"/>
                <w:bCs/>
                <w:color w:val="auto"/>
                <w:sz w:val="16"/>
                <w:szCs w:val="16"/>
              </w:rPr>
              <w:t>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restar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11</w:t>
            </w: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r>
              <w:rPr>
                <w:rFonts w:eastAsia="仿宋"/>
                <w:bCs/>
                <w:color w:val="auto"/>
                <w:sz w:val="16"/>
                <w:szCs w:val="16"/>
              </w:rPr>
              <w:t>教程 第</w:t>
            </w:r>
            <w:r>
              <w:rPr>
                <w:rFonts w:hint="eastAsia" w:eastAsia="仿宋"/>
                <w:bCs/>
                <w:color w:val="auto"/>
                <w:sz w:val="16"/>
                <w:szCs w:val="16"/>
              </w:rPr>
              <w:t>十六</w:t>
            </w:r>
            <w:r>
              <w:rPr>
                <w:rFonts w:eastAsia="仿宋"/>
                <w:bCs/>
                <w:color w:val="auto"/>
                <w:sz w:val="16"/>
                <w:szCs w:val="16"/>
              </w:rPr>
              <w:t>章</w:t>
            </w:r>
            <w:r>
              <w:rPr>
                <w:rFonts w:hint="eastAsia" w:eastAsia="仿宋"/>
                <w:bCs/>
                <w:color w:val="auto"/>
                <w:sz w:val="16"/>
                <w:szCs w:val="16"/>
              </w:rPr>
              <w:t>、</w:t>
            </w:r>
            <w:r>
              <w:rPr>
                <w:rFonts w:eastAsia="仿宋"/>
                <w:bCs/>
                <w:color w:val="auto"/>
                <w:sz w:val="16"/>
                <w:szCs w:val="16"/>
              </w:rPr>
              <w:t>第</w:t>
            </w:r>
            <w:r>
              <w:rPr>
                <w:rFonts w:hint="eastAsia" w:eastAsia="仿宋"/>
                <w:bCs/>
                <w:color w:val="auto"/>
                <w:sz w:val="16"/>
                <w:szCs w:val="16"/>
              </w:rPr>
              <w:t>十七</w:t>
            </w:r>
            <w:r>
              <w:rPr>
                <w:rFonts w:eastAsia="仿宋"/>
                <w:bCs/>
                <w:color w:val="auto"/>
                <w:sz w:val="16"/>
                <w:szCs w:val="16"/>
              </w:rPr>
              <w:t>章</w:t>
            </w:r>
            <w:r>
              <w:rPr>
                <w:rFonts w:hint="eastAsia" w:eastAsia="仿宋"/>
                <w:bCs/>
                <w:color w:val="auto"/>
                <w:sz w:val="16"/>
                <w:szCs w:val="16"/>
              </w:rPr>
              <w:t>、</w:t>
            </w:r>
            <w:r>
              <w:rPr>
                <w:rFonts w:eastAsia="仿宋"/>
                <w:bCs/>
                <w:color w:val="auto"/>
                <w:sz w:val="16"/>
                <w:szCs w:val="16"/>
              </w:rPr>
              <w:t>第</w:t>
            </w:r>
            <w:r>
              <w:rPr>
                <w:rFonts w:hint="eastAsia" w:eastAsia="仿宋"/>
                <w:bCs/>
                <w:color w:val="auto"/>
                <w:sz w:val="16"/>
                <w:szCs w:val="16"/>
              </w:rPr>
              <w:t>十八</w:t>
            </w:r>
            <w:r>
              <w:rPr>
                <w:rFonts w:eastAsia="仿宋"/>
                <w:bCs/>
                <w:color w:val="auto"/>
                <w:sz w:val="16"/>
                <w:szCs w:val="16"/>
              </w:rPr>
              <w:t>章</w:t>
            </w: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hint="eastAsia" w:eastAsia="仿宋"/>
                <w:color w:val="auto"/>
                <w:sz w:val="16"/>
                <w:szCs w:val="16"/>
              </w:rPr>
              <w:t>4</w:t>
            </w: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讲授法、讨论法、练习课</w:t>
            </w: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r>
              <w:rPr>
                <w:rFonts w:eastAsia="仿宋"/>
                <w:color w:val="auto"/>
                <w:sz w:val="16"/>
                <w:szCs w:val="16"/>
              </w:rPr>
              <w:t>课程目标</w:t>
            </w:r>
            <w:r>
              <w:rPr>
                <w:rFonts w:hint="eastAsia" w:eastAsia="仿宋"/>
                <w:color w:val="auto"/>
                <w:sz w:val="16"/>
                <w:szCs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1" w:type="pct"/>
            <w:vMerge w:val="continue"/>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2104" w:type="pct"/>
            <w:vAlign w:val="center"/>
          </w:tcPr>
          <w:p>
            <w:pPr>
              <w:spacing w:before="46" w:beforeLines="15" w:after="46" w:afterLines="15" w:line="320" w:lineRule="exact"/>
              <w:ind w:left="42" w:leftChars="20" w:right="42" w:rightChars="20"/>
              <w:jc w:val="left"/>
              <w:rPr>
                <w:rFonts w:eastAsia="仿宋"/>
                <w:color w:val="auto"/>
                <w:sz w:val="16"/>
                <w:szCs w:val="16"/>
              </w:rPr>
            </w:pPr>
          </w:p>
        </w:tc>
        <w:tc>
          <w:tcPr>
            <w:tcW w:w="345"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1296" w:type="pct"/>
            <w:vAlign w:val="center"/>
          </w:tcPr>
          <w:p>
            <w:pPr>
              <w:spacing w:before="46" w:beforeLines="15" w:after="46" w:afterLines="15" w:line="320" w:lineRule="exact"/>
              <w:ind w:left="42" w:leftChars="20" w:right="42" w:rightChars="20"/>
              <w:jc w:val="center"/>
              <w:rPr>
                <w:rFonts w:eastAsia="仿宋"/>
                <w:color w:val="auto"/>
                <w:sz w:val="16"/>
                <w:szCs w:val="16"/>
              </w:rPr>
            </w:pPr>
          </w:p>
        </w:tc>
        <w:tc>
          <w:tcPr>
            <w:tcW w:w="944" w:type="pct"/>
            <w:vAlign w:val="center"/>
          </w:tcPr>
          <w:p>
            <w:pPr>
              <w:spacing w:before="46" w:beforeLines="15" w:after="46" w:afterLines="15" w:line="320" w:lineRule="exact"/>
              <w:ind w:left="42" w:leftChars="20" w:right="42" w:rightChars="20"/>
              <w:jc w:val="center"/>
              <w:rPr>
                <w:rFonts w:eastAsia="仿宋"/>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415" w:type="pct"/>
            <w:gridSpan w:val="2"/>
            <w:vAlign w:val="center"/>
          </w:tcPr>
          <w:p>
            <w:pPr>
              <w:spacing w:before="46" w:beforeLines="15" w:after="46" w:afterLines="15" w:line="320" w:lineRule="exact"/>
              <w:ind w:left="42" w:leftChars="20" w:right="42" w:rightChars="20"/>
              <w:jc w:val="center"/>
              <w:rPr>
                <w:rFonts w:eastAsia="仿宋"/>
                <w:color w:val="auto"/>
                <w:szCs w:val="21"/>
              </w:rPr>
            </w:pPr>
            <w:r>
              <w:rPr>
                <w:rFonts w:eastAsia="仿宋"/>
                <w:color w:val="auto"/>
                <w:szCs w:val="21"/>
              </w:rPr>
              <w:t>合计</w:t>
            </w:r>
          </w:p>
        </w:tc>
        <w:tc>
          <w:tcPr>
            <w:tcW w:w="345" w:type="pct"/>
            <w:vAlign w:val="center"/>
          </w:tcPr>
          <w:p>
            <w:pPr>
              <w:spacing w:before="46" w:beforeLines="15" w:after="46" w:afterLines="15" w:line="320" w:lineRule="exact"/>
              <w:ind w:left="42" w:leftChars="20" w:right="42" w:rightChars="20"/>
              <w:jc w:val="center"/>
              <w:rPr>
                <w:rFonts w:eastAsia="仿宋"/>
                <w:color w:val="auto"/>
                <w:szCs w:val="21"/>
              </w:rPr>
            </w:pPr>
            <w:r>
              <w:rPr>
                <w:rFonts w:hint="eastAsia" w:eastAsia="仿宋"/>
                <w:color w:val="auto"/>
                <w:szCs w:val="21"/>
              </w:rPr>
              <w:t>48</w:t>
            </w:r>
          </w:p>
        </w:tc>
        <w:tc>
          <w:tcPr>
            <w:tcW w:w="1296" w:type="pct"/>
            <w:vAlign w:val="center"/>
          </w:tcPr>
          <w:p>
            <w:pPr>
              <w:spacing w:before="46" w:beforeLines="15" w:after="46" w:afterLines="15" w:line="320" w:lineRule="exact"/>
              <w:ind w:left="42" w:leftChars="20" w:right="42" w:rightChars="20"/>
              <w:jc w:val="center"/>
              <w:rPr>
                <w:rFonts w:eastAsia="仿宋"/>
                <w:color w:val="auto"/>
                <w:szCs w:val="21"/>
              </w:rPr>
            </w:pPr>
          </w:p>
        </w:tc>
        <w:tc>
          <w:tcPr>
            <w:tcW w:w="944" w:type="pct"/>
            <w:vAlign w:val="center"/>
          </w:tcPr>
          <w:p>
            <w:pPr>
              <w:spacing w:before="46" w:beforeLines="15" w:after="46" w:afterLines="15" w:line="320" w:lineRule="exact"/>
              <w:ind w:left="42" w:leftChars="20" w:right="42" w:rightChars="20"/>
              <w:jc w:val="center"/>
              <w:rPr>
                <w:rFonts w:eastAsia="仿宋"/>
                <w:color w:val="auto"/>
                <w:szCs w:val="21"/>
              </w:rPr>
            </w:pPr>
          </w:p>
        </w:tc>
      </w:tr>
    </w:tbl>
    <w:p>
      <w:pPr>
        <w:spacing w:line="360" w:lineRule="auto"/>
        <w:ind w:firstLine="560" w:firstLineChars="200"/>
        <w:rPr>
          <w:rFonts w:hint="eastAsia" w:ascii="黑体" w:hAnsi="黑体" w:eastAsia="黑体" w:cs="黑体"/>
          <w:color w:val="auto"/>
          <w:sz w:val="28"/>
          <w:szCs w:val="28"/>
        </w:rPr>
      </w:pPr>
    </w:p>
    <w:p>
      <w:pPr>
        <w:spacing w:line="360" w:lineRule="auto"/>
        <w:rPr>
          <w:rFonts w:hint="eastAsia" w:ascii="黑体" w:hAnsi="黑体" w:eastAsia="黑体" w:cs="黑体"/>
          <w:color w:val="auto"/>
          <w:sz w:val="28"/>
          <w:szCs w:val="28"/>
        </w:rPr>
      </w:pPr>
      <w:r>
        <w:rPr>
          <w:rFonts w:hint="eastAsia" w:ascii="黑体" w:hAnsi="黑体" w:eastAsia="黑体" w:cs="黑体"/>
          <w:color w:val="auto"/>
          <w:sz w:val="28"/>
          <w:szCs w:val="28"/>
        </w:rPr>
        <w:t>六、课程考核</w:t>
      </w:r>
    </w:p>
    <w:p>
      <w:pPr>
        <w:adjustRightInd w:val="0"/>
        <w:snapToGrid w:val="0"/>
        <w:spacing w:line="360" w:lineRule="auto"/>
        <w:rPr>
          <w:rFonts w:hint="eastAsia" w:ascii="仿宋" w:hAnsi="仿宋" w:eastAsia="仿宋" w:cs="仿宋"/>
          <w:color w:val="auto"/>
          <w:szCs w:val="21"/>
        </w:rPr>
      </w:pPr>
      <w:r>
        <w:rPr>
          <w:rFonts w:hint="eastAsia" w:ascii="黑体" w:hAnsi="黑体" w:eastAsia="黑体" w:cs="黑体"/>
          <w:b/>
          <w:color w:val="auto"/>
          <w:sz w:val="24"/>
        </w:rPr>
        <w:t>（一）考核要求</w:t>
      </w:r>
    </w:p>
    <w:p>
      <w:pPr>
        <w:spacing w:line="440" w:lineRule="exact"/>
        <w:ind w:firstLine="420" w:firstLineChars="200"/>
        <w:rPr>
          <w:rFonts w:hint="eastAsia" w:ascii="仿宋" w:hAnsi="仿宋" w:eastAsia="仿宋"/>
          <w:color w:val="auto"/>
        </w:rPr>
      </w:pPr>
      <w:r>
        <w:rPr>
          <w:rFonts w:hint="eastAsia" w:ascii="仿宋" w:hAnsi="仿宋" w:eastAsia="仿宋"/>
          <w:color w:val="auto"/>
        </w:rPr>
        <w:t>1</w:t>
      </w:r>
      <w:r>
        <w:rPr>
          <w:rFonts w:ascii="仿宋" w:hAnsi="仿宋" w:eastAsia="仿宋"/>
          <w:color w:val="auto"/>
        </w:rPr>
        <w:t xml:space="preserve">. </w:t>
      </w:r>
      <w:r>
        <w:rPr>
          <w:rFonts w:hint="eastAsia" w:ascii="仿宋" w:hAnsi="仿宋" w:eastAsia="仿宋"/>
          <w:color w:val="auto"/>
        </w:rPr>
        <w:t>本课程为考试科目，成绩评定采用百分制。试卷命题依据教学大纲要求，侧重读写教材以及听力教材里的教学单元内容，并适当采用部分课外资源。命题符合教学大纲中规定的教学内容和教学要求。</w:t>
      </w:r>
    </w:p>
    <w:p>
      <w:pPr>
        <w:spacing w:line="440" w:lineRule="exact"/>
        <w:ind w:firstLine="420" w:firstLineChars="200"/>
        <w:rPr>
          <w:rFonts w:hint="eastAsia" w:ascii="仿宋" w:hAnsi="仿宋" w:eastAsia="仿宋"/>
          <w:color w:val="auto"/>
        </w:rPr>
      </w:pPr>
      <w:r>
        <w:rPr>
          <w:rFonts w:hint="eastAsia" w:ascii="仿宋" w:hAnsi="仿宋" w:eastAsia="仿宋"/>
          <w:color w:val="auto"/>
        </w:rPr>
        <w:t>2</w:t>
      </w:r>
      <w:r>
        <w:rPr>
          <w:rFonts w:ascii="仿宋" w:hAnsi="仿宋" w:eastAsia="仿宋"/>
          <w:color w:val="auto"/>
        </w:rPr>
        <w:t xml:space="preserve">. </w:t>
      </w:r>
      <w:r>
        <w:rPr>
          <w:rFonts w:hint="eastAsia" w:ascii="仿宋" w:hAnsi="仿宋" w:eastAsia="仿宋"/>
          <w:color w:val="auto"/>
        </w:rPr>
        <w:t>重点考核范围：课内部分考核内容包含教材里的教学单元内容，重点考核课文理解、重点词汇的理解和运用，以及听力技巧的运用。</w:t>
      </w:r>
    </w:p>
    <w:p>
      <w:pPr>
        <w:spacing w:line="440" w:lineRule="exact"/>
        <w:ind w:firstLine="420" w:firstLineChars="200"/>
        <w:rPr>
          <w:rFonts w:hint="eastAsia" w:ascii="仿宋" w:hAnsi="仿宋" w:eastAsia="仿宋"/>
          <w:color w:val="auto"/>
        </w:rPr>
      </w:pPr>
      <w:r>
        <w:rPr>
          <w:rFonts w:hint="eastAsia" w:ascii="仿宋" w:hAnsi="仿宋" w:eastAsia="仿宋"/>
          <w:color w:val="auto"/>
        </w:rPr>
        <w:t>3</w:t>
      </w:r>
      <w:r>
        <w:rPr>
          <w:rFonts w:ascii="仿宋" w:hAnsi="仿宋" w:eastAsia="仿宋"/>
          <w:color w:val="auto"/>
        </w:rPr>
        <w:t xml:space="preserve">. </w:t>
      </w:r>
      <w:r>
        <w:rPr>
          <w:rFonts w:hint="eastAsia" w:ascii="仿宋" w:hAnsi="仿宋" w:eastAsia="仿宋"/>
          <w:color w:val="auto"/>
        </w:rPr>
        <w:t>考核目标：</w:t>
      </w:r>
      <w:r>
        <w:rPr>
          <w:rFonts w:ascii="仿宋" w:hAnsi="仿宋" w:eastAsia="仿宋"/>
          <w:color w:val="auto"/>
        </w:rPr>
        <w:t>本课程注重学生平时的</w:t>
      </w:r>
      <w:r>
        <w:rPr>
          <w:rFonts w:hint="eastAsia" w:ascii="仿宋" w:hAnsi="仿宋" w:eastAsia="仿宋"/>
          <w:color w:val="auto"/>
        </w:rPr>
        <w:t>学习投入</w:t>
      </w:r>
      <w:r>
        <w:rPr>
          <w:rFonts w:ascii="仿宋" w:hAnsi="仿宋" w:eastAsia="仿宋"/>
          <w:color w:val="auto"/>
        </w:rPr>
        <w:t>、综合技能训练和积累</w:t>
      </w:r>
      <w:r>
        <w:rPr>
          <w:rFonts w:hint="eastAsia" w:ascii="仿宋" w:hAnsi="仿宋" w:eastAsia="仿宋"/>
          <w:color w:val="auto"/>
        </w:rPr>
        <w:t>，涉及学生的阅读理解能力、对课文主旨和重要细节的理解和把握、对课文重点单词句型的理解和运用、句子或段落中译英的翻译能力、英语写作以及听力技能。</w:t>
      </w:r>
    </w:p>
    <w:p>
      <w:pPr>
        <w:spacing w:line="440" w:lineRule="exact"/>
        <w:ind w:firstLine="420" w:firstLineChars="200"/>
        <w:rPr>
          <w:rFonts w:hint="eastAsia" w:ascii="仿宋" w:hAnsi="仿宋" w:eastAsia="仿宋" w:cs="仿宋"/>
          <w:color w:val="auto"/>
          <w:szCs w:val="21"/>
        </w:rPr>
      </w:pPr>
      <w:r>
        <w:rPr>
          <w:rFonts w:hint="eastAsia" w:ascii="仿宋" w:hAnsi="仿宋" w:eastAsia="仿宋"/>
          <w:color w:val="auto"/>
        </w:rPr>
        <w:t>4</w:t>
      </w:r>
      <w:r>
        <w:rPr>
          <w:rFonts w:ascii="仿宋" w:hAnsi="仿宋" w:eastAsia="仿宋"/>
          <w:color w:val="auto"/>
        </w:rPr>
        <w:t xml:space="preserve">. </w:t>
      </w:r>
      <w:r>
        <w:rPr>
          <w:rFonts w:hint="eastAsia" w:ascii="仿宋" w:hAnsi="仿宋" w:eastAsia="仿宋"/>
          <w:color w:val="auto"/>
        </w:rPr>
        <w:t>成绩评定方法：总评成绩由平时表现（占</w:t>
      </w:r>
      <w:r>
        <w:rPr>
          <w:rFonts w:ascii="仿宋" w:hAnsi="仿宋" w:eastAsia="仿宋"/>
          <w:color w:val="auto"/>
        </w:rPr>
        <w:t>40%</w:t>
      </w:r>
      <w:r>
        <w:rPr>
          <w:rFonts w:hint="eastAsia" w:ascii="仿宋" w:hAnsi="仿宋" w:eastAsia="仿宋"/>
          <w:color w:val="auto"/>
        </w:rPr>
        <w:t>）和考试成绩（占6</w:t>
      </w:r>
      <w:r>
        <w:rPr>
          <w:rFonts w:ascii="仿宋" w:hAnsi="仿宋" w:eastAsia="仿宋"/>
          <w:color w:val="auto"/>
        </w:rPr>
        <w:t>0%</w:t>
      </w:r>
      <w:r>
        <w:rPr>
          <w:rFonts w:hint="eastAsia" w:ascii="仿宋" w:hAnsi="仿宋" w:eastAsia="仿宋"/>
          <w:color w:val="auto"/>
        </w:rPr>
        <w:t>）两部分构成。</w:t>
      </w:r>
    </w:p>
    <w:p>
      <w:pPr>
        <w:adjustRightInd w:val="0"/>
        <w:snapToGrid w:val="0"/>
        <w:spacing w:line="480" w:lineRule="exact"/>
        <w:rPr>
          <w:rFonts w:hint="eastAsia" w:ascii="黑体" w:hAnsi="黑体" w:eastAsia="黑体" w:cs="黑体"/>
          <w:b/>
          <w:color w:val="auto"/>
          <w:sz w:val="24"/>
        </w:rPr>
      </w:pPr>
    </w:p>
    <w:p>
      <w:pPr>
        <w:adjustRightInd w:val="0"/>
        <w:snapToGrid w:val="0"/>
        <w:spacing w:line="480" w:lineRule="exact"/>
        <w:rPr>
          <w:rFonts w:hint="eastAsia" w:ascii="黑体" w:hAnsi="黑体" w:eastAsia="黑体" w:cs="黑体"/>
          <w:b/>
          <w:color w:val="auto"/>
          <w:sz w:val="24"/>
        </w:rPr>
      </w:pPr>
      <w:r>
        <w:rPr>
          <w:rFonts w:hint="eastAsia" w:ascii="黑体" w:hAnsi="黑体" w:eastAsia="黑体" w:cs="黑体"/>
          <w:b/>
          <w:color w:val="auto"/>
          <w:sz w:val="24"/>
        </w:rPr>
        <w:t>（二）成绩评定</w:t>
      </w:r>
    </w:p>
    <w:tbl>
      <w:tblPr>
        <w:tblStyle w:val="9"/>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305"/>
        <w:gridCol w:w="2693"/>
        <w:gridCol w:w="1534"/>
        <w:gridCol w:w="149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437"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730"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b/>
                <w:color w:val="auto"/>
                <w:szCs w:val="21"/>
              </w:rPr>
            </w:pPr>
            <w:r>
              <w:rPr>
                <w:rFonts w:hint="eastAsia" w:ascii="仿宋" w:hAnsi="仿宋" w:eastAsia="仿宋" w:cs="仿宋"/>
                <w:b/>
                <w:color w:val="auto"/>
                <w:szCs w:val="21"/>
              </w:rPr>
              <w:t>考核形式</w:t>
            </w:r>
          </w:p>
        </w:tc>
        <w:tc>
          <w:tcPr>
            <w:tcW w:w="1508"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b/>
                <w:color w:val="auto"/>
                <w:szCs w:val="21"/>
              </w:rPr>
            </w:pPr>
            <w:r>
              <w:rPr>
                <w:rFonts w:hint="eastAsia" w:ascii="仿宋" w:hAnsi="仿宋" w:eastAsia="仿宋" w:cs="仿宋"/>
                <w:b/>
                <w:color w:val="auto"/>
                <w:szCs w:val="21"/>
              </w:rPr>
              <w:t>考核方法</w:t>
            </w:r>
          </w:p>
        </w:tc>
        <w:tc>
          <w:tcPr>
            <w:tcW w:w="859"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b/>
                <w:color w:val="auto"/>
                <w:szCs w:val="21"/>
              </w:rPr>
            </w:pPr>
            <w:r>
              <w:rPr>
                <w:rFonts w:hint="eastAsia" w:ascii="仿宋" w:hAnsi="仿宋" w:eastAsia="仿宋" w:cs="仿宋"/>
                <w:b/>
                <w:color w:val="auto"/>
                <w:szCs w:val="21"/>
              </w:rPr>
              <w:t>考核权重</w:t>
            </w:r>
          </w:p>
        </w:tc>
        <w:tc>
          <w:tcPr>
            <w:tcW w:w="836"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b/>
                <w:color w:val="auto"/>
                <w:szCs w:val="21"/>
              </w:rPr>
            </w:pPr>
            <w:r>
              <w:rPr>
                <w:rFonts w:hint="eastAsia" w:ascii="仿宋" w:hAnsi="仿宋" w:eastAsia="仿宋" w:cs="仿宋"/>
                <w:b/>
                <w:color w:val="auto"/>
                <w:szCs w:val="21"/>
              </w:rPr>
              <w:t>考核对应的</w:t>
            </w:r>
          </w:p>
          <w:p>
            <w:pPr>
              <w:spacing w:before="46" w:beforeLines="15" w:after="46" w:afterLines="15" w:line="320" w:lineRule="exact"/>
              <w:ind w:left="42" w:leftChars="20" w:right="42" w:rightChars="20"/>
              <w:jc w:val="center"/>
              <w:rPr>
                <w:rFonts w:hint="eastAsia" w:ascii="仿宋" w:hAnsi="仿宋" w:eastAsia="仿宋" w:cs="仿宋"/>
                <w:b/>
                <w:color w:val="auto"/>
                <w:szCs w:val="21"/>
              </w:rPr>
            </w:pPr>
            <w:r>
              <w:rPr>
                <w:rFonts w:hint="eastAsia" w:ascii="仿宋" w:hAnsi="仿宋" w:eastAsia="仿宋" w:cs="仿宋"/>
                <w:b/>
                <w:color w:val="auto"/>
                <w:szCs w:val="21"/>
              </w:rPr>
              <w:t>课程目标</w:t>
            </w:r>
          </w:p>
        </w:tc>
        <w:tc>
          <w:tcPr>
            <w:tcW w:w="627" w:type="pct"/>
            <w:vAlign w:val="center"/>
          </w:tcPr>
          <w:p>
            <w:pPr>
              <w:spacing w:before="46" w:beforeLines="15" w:after="46" w:afterLines="15" w:line="320" w:lineRule="exact"/>
              <w:ind w:left="42" w:leftChars="20" w:right="42" w:rightChars="20"/>
              <w:jc w:val="center"/>
              <w:rPr>
                <w:rFonts w:hint="eastAsia" w:ascii="仿宋" w:hAnsi="仿宋" w:eastAsia="仿宋" w:cs="仿宋"/>
                <w:b/>
                <w:color w:val="auto"/>
                <w:szCs w:val="21"/>
              </w:rPr>
            </w:pPr>
            <w:r>
              <w:rPr>
                <w:rFonts w:hint="eastAsia" w:ascii="仿宋" w:hAnsi="仿宋" w:eastAsia="仿宋" w:cs="仿宋"/>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7"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730"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课堂表现</w:t>
            </w:r>
          </w:p>
        </w:tc>
        <w:tc>
          <w:tcPr>
            <w:tcW w:w="1508"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出勤次数、课堂参与</w:t>
            </w:r>
          </w:p>
        </w:tc>
        <w:tc>
          <w:tcPr>
            <w:tcW w:w="859"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5%、5%</w:t>
            </w:r>
          </w:p>
        </w:tc>
        <w:tc>
          <w:tcPr>
            <w:tcW w:w="836"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及时出勤</w:t>
            </w:r>
          </w:p>
        </w:tc>
        <w:tc>
          <w:tcPr>
            <w:tcW w:w="627" w:type="pct"/>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7"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730"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平时作业、Quiz</w:t>
            </w:r>
          </w:p>
        </w:tc>
        <w:tc>
          <w:tcPr>
            <w:tcW w:w="1508"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作业、Quiz（Oral）</w:t>
            </w:r>
          </w:p>
        </w:tc>
        <w:tc>
          <w:tcPr>
            <w:tcW w:w="859"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0%</w:t>
            </w:r>
          </w:p>
        </w:tc>
        <w:tc>
          <w:tcPr>
            <w:tcW w:w="836"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作业及时完成</w:t>
            </w:r>
          </w:p>
        </w:tc>
        <w:tc>
          <w:tcPr>
            <w:tcW w:w="627" w:type="pct"/>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7"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730"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期中考试</w:t>
            </w:r>
          </w:p>
        </w:tc>
        <w:tc>
          <w:tcPr>
            <w:tcW w:w="1508"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闭卷考试</w:t>
            </w:r>
          </w:p>
        </w:tc>
        <w:tc>
          <w:tcPr>
            <w:tcW w:w="859"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0%</w:t>
            </w:r>
          </w:p>
        </w:tc>
        <w:tc>
          <w:tcPr>
            <w:tcW w:w="836"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对之前的所学知识进行测试</w:t>
            </w:r>
          </w:p>
        </w:tc>
        <w:tc>
          <w:tcPr>
            <w:tcW w:w="627" w:type="pct"/>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7"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730"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期末考试</w:t>
            </w:r>
          </w:p>
        </w:tc>
        <w:tc>
          <w:tcPr>
            <w:tcW w:w="1508"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闭卷考试</w:t>
            </w:r>
          </w:p>
        </w:tc>
        <w:tc>
          <w:tcPr>
            <w:tcW w:w="859"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4</w:t>
            </w:r>
            <w:r>
              <w:rPr>
                <w:rFonts w:ascii="仿宋" w:hAnsi="仿宋" w:eastAsia="仿宋" w:cs="仿宋"/>
                <w:color w:val="auto"/>
                <w:szCs w:val="21"/>
              </w:rPr>
              <w:t>0%</w:t>
            </w:r>
          </w:p>
        </w:tc>
        <w:tc>
          <w:tcPr>
            <w:tcW w:w="836"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对学习知识的总结</w:t>
            </w:r>
          </w:p>
        </w:tc>
        <w:tc>
          <w:tcPr>
            <w:tcW w:w="627" w:type="pct"/>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68" w:type="pct"/>
            <w:gridSpan w:val="2"/>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总评成绩</w:t>
            </w:r>
          </w:p>
        </w:tc>
        <w:tc>
          <w:tcPr>
            <w:tcW w:w="1508"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各项考核按权重相加</w:t>
            </w:r>
          </w:p>
        </w:tc>
        <w:tc>
          <w:tcPr>
            <w:tcW w:w="859"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836" w:type="pct"/>
            <w:shd w:val="clear" w:color="auto" w:fill="auto"/>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p>
        </w:tc>
        <w:tc>
          <w:tcPr>
            <w:tcW w:w="627" w:type="pct"/>
            <w:vAlign w:val="center"/>
          </w:tcPr>
          <w:p>
            <w:pPr>
              <w:spacing w:before="46" w:beforeLines="15" w:after="46" w:afterLines="15" w:line="320" w:lineRule="exact"/>
              <w:ind w:left="42" w:leftChars="20" w:right="42" w:rightChars="2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000" w:type="pct"/>
            <w:gridSpan w:val="6"/>
            <w:shd w:val="clear" w:color="auto" w:fill="auto"/>
            <w:vAlign w:val="center"/>
          </w:tcPr>
          <w:p>
            <w:pPr>
              <w:spacing w:before="46" w:beforeLines="15" w:after="46" w:afterLines="15" w:line="320" w:lineRule="exact"/>
              <w:ind w:left="42" w:leftChars="20" w:right="42" w:rightChars="20"/>
              <w:jc w:val="left"/>
              <w:rPr>
                <w:rFonts w:hint="eastAsia" w:ascii="仿宋" w:hAnsi="仿宋" w:eastAsia="仿宋" w:cs="仿宋"/>
                <w:color w:val="auto"/>
                <w:szCs w:val="21"/>
              </w:rPr>
            </w:pPr>
            <w:r>
              <w:rPr>
                <w:rFonts w:hint="eastAsia" w:ascii="仿宋" w:hAnsi="仿宋" w:eastAsia="仿宋" w:cs="仿宋"/>
                <w:b/>
                <w:bCs/>
                <w:color w:val="auto"/>
                <w:szCs w:val="21"/>
              </w:rPr>
              <w:t>说明</w:t>
            </w:r>
            <w:r>
              <w:rPr>
                <w:rFonts w:hint="eastAsia" w:ascii="仿宋" w:hAnsi="仿宋" w:eastAsia="仿宋" w:cs="仿宋"/>
                <w:color w:val="auto"/>
                <w:szCs w:val="21"/>
              </w:rPr>
              <w:t>：</w:t>
            </w:r>
            <w:r>
              <w:rPr>
                <w:rFonts w:hint="eastAsia" w:ascii="仿宋" w:hAnsi="仿宋" w:eastAsia="仿宋" w:cs="仿宋"/>
                <w:bCs/>
                <w:color w:val="auto"/>
                <w:szCs w:val="21"/>
              </w:rPr>
              <w:t>学生不提交或被认定为抄袭者，以0分计算。</w:t>
            </w:r>
          </w:p>
        </w:tc>
      </w:tr>
    </w:tbl>
    <w:p>
      <w:pPr>
        <w:spacing w:line="400" w:lineRule="exact"/>
        <w:rPr>
          <w:rFonts w:eastAsia="黑体"/>
          <w:color w:val="auto"/>
          <w:sz w:val="28"/>
          <w:szCs w:val="28"/>
        </w:rPr>
      </w:pPr>
    </w:p>
    <w:p>
      <w:pPr>
        <w:spacing w:line="400" w:lineRule="exact"/>
        <w:rPr>
          <w:rFonts w:eastAsia="黑体"/>
          <w:color w:val="auto"/>
          <w:sz w:val="24"/>
        </w:rPr>
      </w:pPr>
      <w:r>
        <w:rPr>
          <w:rFonts w:hint="eastAsia" w:eastAsia="黑体"/>
          <w:color w:val="auto"/>
          <w:sz w:val="28"/>
          <w:szCs w:val="28"/>
        </w:rPr>
        <w:t>七、参考书目及学习资料</w:t>
      </w:r>
    </w:p>
    <w:p>
      <w:pPr>
        <w:pStyle w:val="3"/>
        <w:spacing w:line="440" w:lineRule="exact"/>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w:t>
      </w:r>
      <w:r>
        <w:rPr>
          <w:rFonts w:hint="eastAsia" w:ascii="仿宋" w:hAnsi="仿宋" w:eastAsia="仿宋" w:cs="仿宋"/>
          <w:color w:val="auto"/>
          <w:kern w:val="0"/>
          <w:szCs w:val="21"/>
          <w:lang w:bidi="ar"/>
        </w:rPr>
        <w:t>《国际财务管理</w:t>
      </w:r>
      <w:r>
        <w:rPr>
          <w:rFonts w:ascii="仿宋" w:hAnsi="仿宋" w:eastAsia="仿宋" w:cs="仿宋"/>
          <w:color w:val="auto"/>
          <w:kern w:val="0"/>
          <w:szCs w:val="21"/>
          <w:lang w:bidi="ar"/>
        </w:rPr>
        <w:t>》</w:t>
      </w:r>
      <w:r>
        <w:rPr>
          <w:rFonts w:hint="eastAsia" w:ascii="仿宋" w:hAnsi="仿宋" w:eastAsia="仿宋" w:cs="仿宋"/>
          <w:color w:val="auto"/>
          <w:kern w:val="0"/>
          <w:szCs w:val="21"/>
          <w:lang w:bidi="ar"/>
        </w:rPr>
        <w:t xml:space="preserve">，[美]切奥尔,S.尤恩（CheolS.Eun）,[美]布鲁斯,G.雷，机械工业出版社，2019年6月，ISBN 9787111628255 </w:t>
      </w:r>
    </w:p>
    <w:p>
      <w:pPr>
        <w:pStyle w:val="3"/>
        <w:spacing w:line="440" w:lineRule="exact"/>
        <w:rPr>
          <w:rFonts w:hint="eastAsia" w:ascii="仿宋" w:hAnsi="仿宋" w:eastAsia="仿宋" w:cs="仿宋"/>
          <w:color w:val="auto"/>
          <w:kern w:val="0"/>
          <w:szCs w:val="21"/>
          <w:lang w:bidi="ar"/>
        </w:rPr>
      </w:pPr>
    </w:p>
    <w:p>
      <w:pPr>
        <w:pStyle w:val="3"/>
        <w:spacing w:line="440" w:lineRule="exact"/>
        <w:rPr>
          <w:rFonts w:hint="eastAsia" w:ascii="宋体" w:hAnsi="宋体"/>
          <w:color w:val="auto"/>
          <w:szCs w:val="21"/>
        </w:rPr>
      </w:pPr>
      <w:r>
        <w:rPr>
          <w:rFonts w:hint="eastAsia" w:eastAsia="黑体"/>
          <w:color w:val="auto"/>
          <w:sz w:val="28"/>
          <w:szCs w:val="28"/>
        </w:rPr>
        <w:t>八、</w:t>
      </w:r>
      <w:r>
        <w:rPr>
          <w:rFonts w:hint="eastAsia" w:ascii="黑体" w:hAnsi="黑体" w:eastAsia="黑体" w:cs="黑体"/>
          <w:color w:val="auto"/>
          <w:sz w:val="28"/>
          <w:szCs w:val="28"/>
        </w:rPr>
        <w:t>大纲说明</w:t>
      </w:r>
    </w:p>
    <w:p>
      <w:pPr>
        <w:spacing w:line="440" w:lineRule="exact"/>
        <w:ind w:firstLine="420" w:firstLineChars="200"/>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bidi="ar"/>
        </w:rPr>
        <w:t>本课程实施分组教学，学生们互帮互助，以解决个体差异问题，取得更好的教学效果。</w:t>
      </w:r>
    </w:p>
    <w:p>
      <w:pPr>
        <w:spacing w:line="440" w:lineRule="exact"/>
        <w:ind w:firstLine="420" w:firstLineChars="200"/>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bidi="ar"/>
        </w:rPr>
        <w:t>本课程课堂教学包含读写及课堂演示内容。语法、句型为教学以及考试考查重点。采用课堂教学和自主学习相结合的方式，并以教师引导下学生自主学习为主。除教材中的课文和课后习题，教师可根据学生实际水平，参考每单元主题和重点内容补充或布置适量作业满足学生的不同需求。</w:t>
      </w:r>
    </w:p>
    <w:p>
      <w:pPr>
        <w:spacing w:line="440" w:lineRule="exact"/>
        <w:ind w:firstLine="420" w:firstLineChars="200"/>
        <w:rPr>
          <w:color w:val="auto"/>
        </w:rPr>
      </w:pPr>
    </w:p>
    <w:bookmarkEnd w:id="0"/>
    <w:sectPr>
      <w:headerReference r:id="rId3" w:type="default"/>
      <w:footerReference r:id="rId4" w:type="default"/>
      <w:pgSz w:w="11906" w:h="16838"/>
      <w:pgMar w:top="1040" w:right="1486" w:bottom="898" w:left="160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A2C83"/>
    <w:multiLevelType w:val="singleLevel"/>
    <w:tmpl w:val="A69A2C83"/>
    <w:lvl w:ilvl="0" w:tentative="0">
      <w:start w:val="1"/>
      <w:numFmt w:val="chineseCounting"/>
      <w:suff w:val="nothing"/>
      <w:lvlText w:val="%1、"/>
      <w:lvlJc w:val="left"/>
      <w:pPr>
        <w:ind w:left="-560"/>
      </w:pPr>
      <w:rPr>
        <w:rFonts w:hint="eastAsia"/>
      </w:rPr>
    </w:lvl>
  </w:abstractNum>
  <w:abstractNum w:abstractNumId="1">
    <w:nsid w:val="142A5612"/>
    <w:multiLevelType w:val="multilevel"/>
    <w:tmpl w:val="142A5612"/>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zOGI5MDMxNzAyMWFkNjA0ZDNjNGNhZTlkN2RkZDQifQ=="/>
    <w:docVar w:name="KSO_WPS_MARK_KEY" w:val="9a3f8157-9da8-46b8-87ae-07e2a34b37a0"/>
  </w:docVars>
  <w:rsids>
    <w:rsidRoot w:val="5EA434C4"/>
    <w:rsid w:val="00000195"/>
    <w:rsid w:val="000039B7"/>
    <w:rsid w:val="00026E1A"/>
    <w:rsid w:val="00041E66"/>
    <w:rsid w:val="000503F0"/>
    <w:rsid w:val="00055A74"/>
    <w:rsid w:val="00063288"/>
    <w:rsid w:val="00063519"/>
    <w:rsid w:val="00073097"/>
    <w:rsid w:val="000747B3"/>
    <w:rsid w:val="000761B1"/>
    <w:rsid w:val="00081995"/>
    <w:rsid w:val="000A4EA0"/>
    <w:rsid w:val="000B3CD5"/>
    <w:rsid w:val="000D26B7"/>
    <w:rsid w:val="001018AF"/>
    <w:rsid w:val="00105E55"/>
    <w:rsid w:val="00107017"/>
    <w:rsid w:val="00112E83"/>
    <w:rsid w:val="00113EC9"/>
    <w:rsid w:val="00113F0E"/>
    <w:rsid w:val="00115466"/>
    <w:rsid w:val="00123657"/>
    <w:rsid w:val="00124D0D"/>
    <w:rsid w:val="00142D20"/>
    <w:rsid w:val="00142F92"/>
    <w:rsid w:val="0014524D"/>
    <w:rsid w:val="00147C78"/>
    <w:rsid w:val="00156188"/>
    <w:rsid w:val="00160D29"/>
    <w:rsid w:val="00174FA9"/>
    <w:rsid w:val="001841D5"/>
    <w:rsid w:val="001A6F47"/>
    <w:rsid w:val="001B4F88"/>
    <w:rsid w:val="001B7A6E"/>
    <w:rsid w:val="001D3671"/>
    <w:rsid w:val="001E6751"/>
    <w:rsid w:val="001F12BB"/>
    <w:rsid w:val="00206A16"/>
    <w:rsid w:val="00223EB5"/>
    <w:rsid w:val="0023698B"/>
    <w:rsid w:val="00261B34"/>
    <w:rsid w:val="00271D8B"/>
    <w:rsid w:val="00276364"/>
    <w:rsid w:val="00282517"/>
    <w:rsid w:val="00286C77"/>
    <w:rsid w:val="002963C1"/>
    <w:rsid w:val="002A6BA1"/>
    <w:rsid w:val="002B7A89"/>
    <w:rsid w:val="002C6C3A"/>
    <w:rsid w:val="002D0954"/>
    <w:rsid w:val="002D32AE"/>
    <w:rsid w:val="002D5DB2"/>
    <w:rsid w:val="002D62EB"/>
    <w:rsid w:val="002E1486"/>
    <w:rsid w:val="002E54A7"/>
    <w:rsid w:val="002F43B9"/>
    <w:rsid w:val="003067FC"/>
    <w:rsid w:val="00312C70"/>
    <w:rsid w:val="00332CCD"/>
    <w:rsid w:val="0033521A"/>
    <w:rsid w:val="003425DC"/>
    <w:rsid w:val="00376AE4"/>
    <w:rsid w:val="00387821"/>
    <w:rsid w:val="003B5101"/>
    <w:rsid w:val="003F6196"/>
    <w:rsid w:val="003F63FB"/>
    <w:rsid w:val="0040639B"/>
    <w:rsid w:val="0042439C"/>
    <w:rsid w:val="0042488A"/>
    <w:rsid w:val="00440B72"/>
    <w:rsid w:val="00441393"/>
    <w:rsid w:val="00444A36"/>
    <w:rsid w:val="00445C2A"/>
    <w:rsid w:val="004548C5"/>
    <w:rsid w:val="00455D48"/>
    <w:rsid w:val="00461CD8"/>
    <w:rsid w:val="0046456B"/>
    <w:rsid w:val="00472C64"/>
    <w:rsid w:val="00482504"/>
    <w:rsid w:val="004831AC"/>
    <w:rsid w:val="004A2CAC"/>
    <w:rsid w:val="004A64FC"/>
    <w:rsid w:val="004B5DB4"/>
    <w:rsid w:val="004C63B3"/>
    <w:rsid w:val="004E389C"/>
    <w:rsid w:val="004F4F87"/>
    <w:rsid w:val="0050086C"/>
    <w:rsid w:val="005142E6"/>
    <w:rsid w:val="00520429"/>
    <w:rsid w:val="00520D53"/>
    <w:rsid w:val="00521020"/>
    <w:rsid w:val="00541B95"/>
    <w:rsid w:val="0056204F"/>
    <w:rsid w:val="00566DAF"/>
    <w:rsid w:val="00571C6E"/>
    <w:rsid w:val="005735C9"/>
    <w:rsid w:val="005927D9"/>
    <w:rsid w:val="005A05EC"/>
    <w:rsid w:val="005C611C"/>
    <w:rsid w:val="005D38A5"/>
    <w:rsid w:val="005D6E33"/>
    <w:rsid w:val="005E55EB"/>
    <w:rsid w:val="006007D8"/>
    <w:rsid w:val="0060211A"/>
    <w:rsid w:val="00603FD7"/>
    <w:rsid w:val="006121FF"/>
    <w:rsid w:val="00665D29"/>
    <w:rsid w:val="00665D44"/>
    <w:rsid w:val="00676CBF"/>
    <w:rsid w:val="00685162"/>
    <w:rsid w:val="00687E46"/>
    <w:rsid w:val="0069119B"/>
    <w:rsid w:val="006B1D92"/>
    <w:rsid w:val="006C08E7"/>
    <w:rsid w:val="006C3FBD"/>
    <w:rsid w:val="006D41F6"/>
    <w:rsid w:val="006E0238"/>
    <w:rsid w:val="006E4632"/>
    <w:rsid w:val="006F7750"/>
    <w:rsid w:val="00726E73"/>
    <w:rsid w:val="00727305"/>
    <w:rsid w:val="0073228A"/>
    <w:rsid w:val="0073363E"/>
    <w:rsid w:val="00737D8B"/>
    <w:rsid w:val="007614A8"/>
    <w:rsid w:val="00765CD3"/>
    <w:rsid w:val="00771F44"/>
    <w:rsid w:val="0079796E"/>
    <w:rsid w:val="007B04C4"/>
    <w:rsid w:val="007B108B"/>
    <w:rsid w:val="007B59A9"/>
    <w:rsid w:val="007D24BE"/>
    <w:rsid w:val="007E2FD7"/>
    <w:rsid w:val="007F59B3"/>
    <w:rsid w:val="008010C1"/>
    <w:rsid w:val="00802293"/>
    <w:rsid w:val="008031D7"/>
    <w:rsid w:val="00860C19"/>
    <w:rsid w:val="00865928"/>
    <w:rsid w:val="008813A5"/>
    <w:rsid w:val="00885000"/>
    <w:rsid w:val="00893DF0"/>
    <w:rsid w:val="008979E9"/>
    <w:rsid w:val="008A06C5"/>
    <w:rsid w:val="008A14BE"/>
    <w:rsid w:val="008A249E"/>
    <w:rsid w:val="008B5303"/>
    <w:rsid w:val="008D3A7B"/>
    <w:rsid w:val="008D6506"/>
    <w:rsid w:val="008F228D"/>
    <w:rsid w:val="0091569F"/>
    <w:rsid w:val="00916BC7"/>
    <w:rsid w:val="00917BC8"/>
    <w:rsid w:val="009312A2"/>
    <w:rsid w:val="00934146"/>
    <w:rsid w:val="00950482"/>
    <w:rsid w:val="00951E96"/>
    <w:rsid w:val="00967B11"/>
    <w:rsid w:val="00981348"/>
    <w:rsid w:val="00981797"/>
    <w:rsid w:val="00993F8B"/>
    <w:rsid w:val="009A4371"/>
    <w:rsid w:val="009A699C"/>
    <w:rsid w:val="009B0062"/>
    <w:rsid w:val="009C004C"/>
    <w:rsid w:val="009C6725"/>
    <w:rsid w:val="009D57B6"/>
    <w:rsid w:val="009F3B4F"/>
    <w:rsid w:val="009F4207"/>
    <w:rsid w:val="009F49A4"/>
    <w:rsid w:val="00A01375"/>
    <w:rsid w:val="00A05C91"/>
    <w:rsid w:val="00A262DB"/>
    <w:rsid w:val="00A26B3B"/>
    <w:rsid w:val="00A27880"/>
    <w:rsid w:val="00A34EE4"/>
    <w:rsid w:val="00A359E9"/>
    <w:rsid w:val="00A421F7"/>
    <w:rsid w:val="00A43132"/>
    <w:rsid w:val="00A46D34"/>
    <w:rsid w:val="00A51A2D"/>
    <w:rsid w:val="00A54C85"/>
    <w:rsid w:val="00A5645D"/>
    <w:rsid w:val="00A57B8F"/>
    <w:rsid w:val="00A61068"/>
    <w:rsid w:val="00A61BF2"/>
    <w:rsid w:val="00A755A9"/>
    <w:rsid w:val="00A833E1"/>
    <w:rsid w:val="00A90915"/>
    <w:rsid w:val="00AB4B42"/>
    <w:rsid w:val="00AD0F39"/>
    <w:rsid w:val="00AE7A30"/>
    <w:rsid w:val="00AF3867"/>
    <w:rsid w:val="00B34E45"/>
    <w:rsid w:val="00B35C36"/>
    <w:rsid w:val="00B51E59"/>
    <w:rsid w:val="00B61FFA"/>
    <w:rsid w:val="00B642F5"/>
    <w:rsid w:val="00B70F7E"/>
    <w:rsid w:val="00BB21E3"/>
    <w:rsid w:val="00BB7C77"/>
    <w:rsid w:val="00BC294E"/>
    <w:rsid w:val="00BC337A"/>
    <w:rsid w:val="00BD2873"/>
    <w:rsid w:val="00BD3BBA"/>
    <w:rsid w:val="00BE3245"/>
    <w:rsid w:val="00C009F2"/>
    <w:rsid w:val="00C00CF7"/>
    <w:rsid w:val="00C03751"/>
    <w:rsid w:val="00C13BA9"/>
    <w:rsid w:val="00C16E0A"/>
    <w:rsid w:val="00C311BA"/>
    <w:rsid w:val="00C4701F"/>
    <w:rsid w:val="00C47ED9"/>
    <w:rsid w:val="00C50A54"/>
    <w:rsid w:val="00C57391"/>
    <w:rsid w:val="00C83EB4"/>
    <w:rsid w:val="00C959E2"/>
    <w:rsid w:val="00CA32C7"/>
    <w:rsid w:val="00CB285C"/>
    <w:rsid w:val="00CC32B4"/>
    <w:rsid w:val="00CC3577"/>
    <w:rsid w:val="00CD66BB"/>
    <w:rsid w:val="00CE4539"/>
    <w:rsid w:val="00CE4F59"/>
    <w:rsid w:val="00CF57E1"/>
    <w:rsid w:val="00D01421"/>
    <w:rsid w:val="00D14706"/>
    <w:rsid w:val="00D2236F"/>
    <w:rsid w:val="00D25F0F"/>
    <w:rsid w:val="00D3330B"/>
    <w:rsid w:val="00D45B34"/>
    <w:rsid w:val="00D51E3F"/>
    <w:rsid w:val="00D5432F"/>
    <w:rsid w:val="00D60ACD"/>
    <w:rsid w:val="00D71BED"/>
    <w:rsid w:val="00D75DD0"/>
    <w:rsid w:val="00D80C40"/>
    <w:rsid w:val="00D86D8C"/>
    <w:rsid w:val="00D92EE1"/>
    <w:rsid w:val="00D93255"/>
    <w:rsid w:val="00D9644A"/>
    <w:rsid w:val="00DA1C40"/>
    <w:rsid w:val="00DB01E2"/>
    <w:rsid w:val="00DC4FE3"/>
    <w:rsid w:val="00DC5DB9"/>
    <w:rsid w:val="00DE18C3"/>
    <w:rsid w:val="00DE43CE"/>
    <w:rsid w:val="00DE5E14"/>
    <w:rsid w:val="00DE6854"/>
    <w:rsid w:val="00E15224"/>
    <w:rsid w:val="00E246D9"/>
    <w:rsid w:val="00E27200"/>
    <w:rsid w:val="00E300AC"/>
    <w:rsid w:val="00E37509"/>
    <w:rsid w:val="00E43078"/>
    <w:rsid w:val="00E50DA2"/>
    <w:rsid w:val="00E52BB2"/>
    <w:rsid w:val="00E54EC9"/>
    <w:rsid w:val="00E57A49"/>
    <w:rsid w:val="00E658B0"/>
    <w:rsid w:val="00E73726"/>
    <w:rsid w:val="00E75A9E"/>
    <w:rsid w:val="00EA01CE"/>
    <w:rsid w:val="00EA7647"/>
    <w:rsid w:val="00EC297C"/>
    <w:rsid w:val="00ED735C"/>
    <w:rsid w:val="00EE0545"/>
    <w:rsid w:val="00EE6E7F"/>
    <w:rsid w:val="00F02AD7"/>
    <w:rsid w:val="00F1153F"/>
    <w:rsid w:val="00F209B8"/>
    <w:rsid w:val="00F27B99"/>
    <w:rsid w:val="00F33FA3"/>
    <w:rsid w:val="00F34F33"/>
    <w:rsid w:val="00F37453"/>
    <w:rsid w:val="00F537DB"/>
    <w:rsid w:val="00F53AB5"/>
    <w:rsid w:val="00F71017"/>
    <w:rsid w:val="00F81B85"/>
    <w:rsid w:val="00FA4229"/>
    <w:rsid w:val="00FA65EA"/>
    <w:rsid w:val="00FB2624"/>
    <w:rsid w:val="00FB3F9B"/>
    <w:rsid w:val="00FC4B11"/>
    <w:rsid w:val="00FD2C08"/>
    <w:rsid w:val="00FD3188"/>
    <w:rsid w:val="00FF1480"/>
    <w:rsid w:val="03567FC7"/>
    <w:rsid w:val="038A0AC8"/>
    <w:rsid w:val="03AF5535"/>
    <w:rsid w:val="042A7D08"/>
    <w:rsid w:val="04E37F8F"/>
    <w:rsid w:val="05D94713"/>
    <w:rsid w:val="05DC421B"/>
    <w:rsid w:val="060B5557"/>
    <w:rsid w:val="064A6451"/>
    <w:rsid w:val="068931F4"/>
    <w:rsid w:val="072145DC"/>
    <w:rsid w:val="089E3C21"/>
    <w:rsid w:val="08A20B89"/>
    <w:rsid w:val="08BB7C30"/>
    <w:rsid w:val="08F250B6"/>
    <w:rsid w:val="09975B70"/>
    <w:rsid w:val="09CB6A01"/>
    <w:rsid w:val="0A471AF2"/>
    <w:rsid w:val="0A99092D"/>
    <w:rsid w:val="0A9F0E0E"/>
    <w:rsid w:val="0BC365DB"/>
    <w:rsid w:val="0C6D61FB"/>
    <w:rsid w:val="0DFC545B"/>
    <w:rsid w:val="0E4B0349"/>
    <w:rsid w:val="0EAA30F2"/>
    <w:rsid w:val="0FC63F51"/>
    <w:rsid w:val="0FD209E9"/>
    <w:rsid w:val="0FEF6AC9"/>
    <w:rsid w:val="10364F75"/>
    <w:rsid w:val="112C42A9"/>
    <w:rsid w:val="11704476"/>
    <w:rsid w:val="12767F7C"/>
    <w:rsid w:val="13076D7C"/>
    <w:rsid w:val="139A16DC"/>
    <w:rsid w:val="160C419A"/>
    <w:rsid w:val="196C7E24"/>
    <w:rsid w:val="19B53ADB"/>
    <w:rsid w:val="19CA0CA0"/>
    <w:rsid w:val="19DC4392"/>
    <w:rsid w:val="1C0C30A4"/>
    <w:rsid w:val="1DD5062D"/>
    <w:rsid w:val="1F5E385C"/>
    <w:rsid w:val="1F6675C8"/>
    <w:rsid w:val="21C443C4"/>
    <w:rsid w:val="221A3D34"/>
    <w:rsid w:val="226F28AF"/>
    <w:rsid w:val="22A00258"/>
    <w:rsid w:val="22AC3CB5"/>
    <w:rsid w:val="235356C5"/>
    <w:rsid w:val="239A7798"/>
    <w:rsid w:val="23C578F1"/>
    <w:rsid w:val="249C44AB"/>
    <w:rsid w:val="24D9105D"/>
    <w:rsid w:val="26277275"/>
    <w:rsid w:val="26C248D8"/>
    <w:rsid w:val="27F8166B"/>
    <w:rsid w:val="28D1239D"/>
    <w:rsid w:val="292842F7"/>
    <w:rsid w:val="29490D39"/>
    <w:rsid w:val="29E32A27"/>
    <w:rsid w:val="29F63F49"/>
    <w:rsid w:val="2B6464DC"/>
    <w:rsid w:val="2B990C88"/>
    <w:rsid w:val="2CB124EA"/>
    <w:rsid w:val="2D733C9C"/>
    <w:rsid w:val="2E0C2004"/>
    <w:rsid w:val="2E5B7B24"/>
    <w:rsid w:val="2EA85955"/>
    <w:rsid w:val="2ED56B81"/>
    <w:rsid w:val="2FC07C21"/>
    <w:rsid w:val="2FF214B2"/>
    <w:rsid w:val="30067BAE"/>
    <w:rsid w:val="32E77EAE"/>
    <w:rsid w:val="335B79FD"/>
    <w:rsid w:val="34711BDF"/>
    <w:rsid w:val="351422F5"/>
    <w:rsid w:val="35297717"/>
    <w:rsid w:val="355C2AFF"/>
    <w:rsid w:val="37783AA1"/>
    <w:rsid w:val="382615D7"/>
    <w:rsid w:val="38DC5522"/>
    <w:rsid w:val="3A3409CA"/>
    <w:rsid w:val="3A527308"/>
    <w:rsid w:val="3AAE7706"/>
    <w:rsid w:val="3AE42B6E"/>
    <w:rsid w:val="3C2310CB"/>
    <w:rsid w:val="3CD55393"/>
    <w:rsid w:val="3CF47AC1"/>
    <w:rsid w:val="3D2A32D7"/>
    <w:rsid w:val="3E2F5837"/>
    <w:rsid w:val="3E5F2E28"/>
    <w:rsid w:val="3EB43064"/>
    <w:rsid w:val="3F0A4487"/>
    <w:rsid w:val="3FD970E1"/>
    <w:rsid w:val="40E959BC"/>
    <w:rsid w:val="42391D74"/>
    <w:rsid w:val="425F3915"/>
    <w:rsid w:val="436D4129"/>
    <w:rsid w:val="43AC2036"/>
    <w:rsid w:val="454964D0"/>
    <w:rsid w:val="45771BF0"/>
    <w:rsid w:val="460B74D1"/>
    <w:rsid w:val="46DA4D3E"/>
    <w:rsid w:val="478D4992"/>
    <w:rsid w:val="47D128AD"/>
    <w:rsid w:val="48F20F1F"/>
    <w:rsid w:val="49441924"/>
    <w:rsid w:val="4A8C7009"/>
    <w:rsid w:val="4B970F62"/>
    <w:rsid w:val="4C0913DC"/>
    <w:rsid w:val="4C672115"/>
    <w:rsid w:val="4CD11285"/>
    <w:rsid w:val="4DF44501"/>
    <w:rsid w:val="504D0A80"/>
    <w:rsid w:val="50782044"/>
    <w:rsid w:val="510D60C1"/>
    <w:rsid w:val="51375B02"/>
    <w:rsid w:val="51815BEC"/>
    <w:rsid w:val="518D3414"/>
    <w:rsid w:val="52017849"/>
    <w:rsid w:val="524C7BA8"/>
    <w:rsid w:val="526D37FE"/>
    <w:rsid w:val="5300689E"/>
    <w:rsid w:val="53556CB0"/>
    <w:rsid w:val="5444215A"/>
    <w:rsid w:val="544A68F1"/>
    <w:rsid w:val="554065B2"/>
    <w:rsid w:val="56036F85"/>
    <w:rsid w:val="56DF343D"/>
    <w:rsid w:val="57413098"/>
    <w:rsid w:val="5844529D"/>
    <w:rsid w:val="588D20CC"/>
    <w:rsid w:val="596C2A61"/>
    <w:rsid w:val="599465A6"/>
    <w:rsid w:val="5B1A5C57"/>
    <w:rsid w:val="5C60108B"/>
    <w:rsid w:val="5C9E3FA8"/>
    <w:rsid w:val="5CEF4132"/>
    <w:rsid w:val="5D11502E"/>
    <w:rsid w:val="5D704AEA"/>
    <w:rsid w:val="5D973CC1"/>
    <w:rsid w:val="5EA434C4"/>
    <w:rsid w:val="5F9C1D26"/>
    <w:rsid w:val="5F9E593F"/>
    <w:rsid w:val="5FC66196"/>
    <w:rsid w:val="5FDC7C4C"/>
    <w:rsid w:val="60A05612"/>
    <w:rsid w:val="618A3951"/>
    <w:rsid w:val="62B15989"/>
    <w:rsid w:val="62FF009C"/>
    <w:rsid w:val="644C0C1B"/>
    <w:rsid w:val="65406257"/>
    <w:rsid w:val="658554FB"/>
    <w:rsid w:val="68204042"/>
    <w:rsid w:val="68A11FFC"/>
    <w:rsid w:val="695365EA"/>
    <w:rsid w:val="69CB0749"/>
    <w:rsid w:val="6A657704"/>
    <w:rsid w:val="6B980F9C"/>
    <w:rsid w:val="6BC74E83"/>
    <w:rsid w:val="6C252D55"/>
    <w:rsid w:val="6C4A7483"/>
    <w:rsid w:val="6D0F045D"/>
    <w:rsid w:val="6D46402B"/>
    <w:rsid w:val="6D663EFD"/>
    <w:rsid w:val="705D4B36"/>
    <w:rsid w:val="7151329D"/>
    <w:rsid w:val="718E3E69"/>
    <w:rsid w:val="722F39A0"/>
    <w:rsid w:val="727B0293"/>
    <w:rsid w:val="72E03E79"/>
    <w:rsid w:val="735B0D64"/>
    <w:rsid w:val="73635DE7"/>
    <w:rsid w:val="742C0B24"/>
    <w:rsid w:val="743C55A5"/>
    <w:rsid w:val="74C4779E"/>
    <w:rsid w:val="74E102DA"/>
    <w:rsid w:val="76511642"/>
    <w:rsid w:val="77006BAD"/>
    <w:rsid w:val="77A769E7"/>
    <w:rsid w:val="78140E89"/>
    <w:rsid w:val="78D317AC"/>
    <w:rsid w:val="79F8557F"/>
    <w:rsid w:val="7AB423C3"/>
    <w:rsid w:val="7AFA7046"/>
    <w:rsid w:val="7C2F7BF3"/>
    <w:rsid w:val="7CBA1724"/>
    <w:rsid w:val="7CFB1883"/>
    <w:rsid w:val="7DDE5E91"/>
    <w:rsid w:val="7E3C755F"/>
    <w:rsid w:val="7F87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pacing w:line="360" w:lineRule="auto"/>
      <w:ind w:left="200" w:leftChars="200" w:firstLine="200" w:firstLineChars="200"/>
    </w:pPr>
    <w:rPr>
      <w:rFonts w:cs="宋体"/>
      <w:szCs w:val="21"/>
    </w:rPr>
  </w:style>
  <w:style w:type="paragraph" w:styleId="3">
    <w:name w:val="annotation text"/>
    <w:basedOn w:val="1"/>
    <w:link w:val="15"/>
    <w:qFormat/>
    <w:uiPriority w:val="99"/>
    <w:pPr>
      <w:jc w:val="left"/>
    </w:pPr>
  </w:style>
  <w:style w:type="paragraph" w:styleId="4">
    <w:name w:val="Body Text 3"/>
    <w:basedOn w:val="1"/>
    <w:qFormat/>
    <w:uiPriority w:val="0"/>
    <w:pPr>
      <w:spacing w:after="120"/>
    </w:pPr>
    <w:rPr>
      <w:sz w:val="16"/>
      <w:szCs w:val="16"/>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jc w:val="center"/>
    </w:pPr>
    <w:rPr>
      <w:rFonts w:eastAsia="PMingLiU"/>
      <w:b/>
      <w:bCs/>
    </w:rPr>
  </w:style>
  <w:style w:type="paragraph" w:styleId="8">
    <w:name w:val="annotation subject"/>
    <w:basedOn w:val="3"/>
    <w:next w:val="3"/>
    <w:link w:val="16"/>
    <w:qFormat/>
    <w:uiPriority w:val="0"/>
    <w:rPr>
      <w:b/>
      <w:bCs/>
    </w:rPr>
  </w:style>
  <w:style w:type="character" w:styleId="11">
    <w:name w:val="Hyperlink"/>
    <w:basedOn w:val="10"/>
    <w:unhideWhenUsed/>
    <w:qFormat/>
    <w:uiPriority w:val="99"/>
    <w:rPr>
      <w:color w:val="0000FF"/>
      <w:u w:val="single"/>
    </w:rPr>
  </w:style>
  <w:style w:type="character" w:styleId="12">
    <w:name w:val="annotation reference"/>
    <w:qFormat/>
    <w:uiPriority w:val="99"/>
    <w:rPr>
      <w:sz w:val="21"/>
      <w:szCs w:val="21"/>
    </w:rPr>
  </w:style>
  <w:style w:type="paragraph" w:customStyle="1" w:styleId="13">
    <w:name w:val="纯文本1"/>
    <w:basedOn w:val="1"/>
    <w:qFormat/>
    <w:uiPriority w:val="99"/>
    <w:pPr>
      <w:ind w:firstLine="200" w:firstLineChars="200"/>
    </w:pPr>
    <w:rPr>
      <w:rFonts w:ascii="宋体" w:hAnsi="Courier New" w:cs="宋体"/>
      <w:kern w:val="0"/>
      <w:sz w:val="20"/>
      <w:szCs w:val="21"/>
    </w:rPr>
  </w:style>
  <w:style w:type="paragraph" w:styleId="14">
    <w:name w:val="List Paragraph"/>
    <w:basedOn w:val="1"/>
    <w:qFormat/>
    <w:uiPriority w:val="99"/>
    <w:pPr>
      <w:ind w:firstLine="420" w:firstLineChars="200"/>
    </w:pPr>
  </w:style>
  <w:style w:type="character" w:customStyle="1" w:styleId="15">
    <w:name w:val="批注文字 字符"/>
    <w:basedOn w:val="10"/>
    <w:link w:val="3"/>
    <w:qFormat/>
    <w:uiPriority w:val="99"/>
    <w:rPr>
      <w:rFonts w:ascii="Times New Roman" w:hAnsi="Times New Roman" w:eastAsia="宋体" w:cs="Times New Roman"/>
      <w:kern w:val="2"/>
      <w:sz w:val="21"/>
      <w:szCs w:val="24"/>
    </w:rPr>
  </w:style>
  <w:style w:type="character" w:customStyle="1" w:styleId="16">
    <w:name w:val="批注主题 字符"/>
    <w:basedOn w:val="15"/>
    <w:link w:val="8"/>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E5E9-7041-E340-846C-0D89B5B401A6}">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1614</Words>
  <Characters>4134</Characters>
  <Lines>33</Lines>
  <Paragraphs>9</Paragraphs>
  <TotalTime>0</TotalTime>
  <ScaleCrop>false</ScaleCrop>
  <LinksUpToDate>false</LinksUpToDate>
  <CharactersWithSpaces>4371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2024-09-26T10:57:00Z</dcterms:created>
  <dc:creator>于丽娟</dc:creator>
  <cp:lastModifiedBy>猪圈</cp:lastModifiedBy>
  <cp:lastPrinted>2021-06-30T04:18:00Z</cp:lastPrinted>
  <dcterms:modified xsi:type="dcterms:W3CDTF">2024-10-09T01:17:30Z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3466CCA4E0C34753AE81C5C4499AE760</vt:lpwstr>
  </property>
</Properties>
</file>