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数据可视化</w:t>
      </w:r>
      <w:bookmarkStart w:id="0" w:name="_GoBack"/>
      <w:bookmarkEnd w:id="0"/>
    </w:p>
    <w:p>
      <w:pPr>
        <w:rPr>
          <w:rFonts w:ascii="宋体" w:hAnsi="宋体" w:eastAsia="宋体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课程以Jupyter为核心工具，深入探索数据可视化与分析的奥秘。课程起始于数据可视化的基础理论与原则，使学生理解如何通过图形化展示有效传达数据信息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着重讲解在Jupyter环境下，运用Python数据处理与可视化库（如 Matplotlib、Seaborn等）的技能，从数据导入、清洗、整理到创建丰富多样的可视化图表，包括折线图、柱状图、散点图、热力图等，以直观呈现数据特征、趋势、关系及分布。同时，通过实际案例引导学生掌握数据分析方法，如数据探索性分析、相关性</w:t>
      </w:r>
      <w:r>
        <w:rPr>
          <w:rFonts w:hint="eastAsia" w:ascii="宋体" w:hAnsi="宋体" w:eastAsia="宋体"/>
        </w:rPr>
        <w:t>分析等，让学生学会基于可视化结果进行深度数据解读，培养学生将复杂数据转化为清晰、有洞察力的可视化报告的能力，提升其在数据分析与决策支持领域的专业素养，以满足当今数据驱动时代各行业对数据可视化分析人才的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2C"/>
    <w:rsid w:val="000916C0"/>
    <w:rsid w:val="004C0730"/>
    <w:rsid w:val="006D342F"/>
    <w:rsid w:val="00BF332C"/>
    <w:rsid w:val="48C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2024-12-24T06:38:00Z</dcterms:created>
  <dc:creator>Administrator</dc:creator>
  <cp:lastModifiedBy>纷飞（杨华芬）</cp:lastModifiedBy>
  <dcterms:modified xsi:type="dcterms:W3CDTF">2024-12-24T15:26:03Z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D0002236714C40D7AAE7DF09AED576A7</vt:lpwstr>
  </property>
</Properties>
</file>